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73E" w:rsidRDefault="0002073E">
      <w:pPr>
        <w:spacing w:line="360" w:lineRule="auto"/>
        <w:jc w:val="both"/>
        <w:rPr>
          <w:rFonts w:eastAsia="Calibri" w:cs="Calibri"/>
          <w:b/>
          <w:color w:val="00000A"/>
        </w:rPr>
      </w:pPr>
    </w:p>
    <w:p w:rsidR="0002073E" w:rsidRDefault="0002073E">
      <w:pPr>
        <w:jc w:val="center"/>
        <w:rPr>
          <w:rFonts w:eastAsia="Calibri" w:cs="Calibri"/>
          <w:b/>
          <w:sz w:val="40"/>
          <w:szCs w:val="40"/>
        </w:rPr>
      </w:pPr>
      <w:r>
        <w:rPr>
          <w:rFonts w:eastAsia="Calibri" w:cs="Calibri"/>
          <w:b/>
          <w:sz w:val="40"/>
          <w:szCs w:val="40"/>
        </w:rPr>
        <w:t xml:space="preserve">SPECYFIKACJA TECHNICZNA WYKONANIA </w:t>
      </w:r>
      <w:r>
        <w:rPr>
          <w:rFonts w:eastAsia="Calibri" w:cs="Calibri"/>
          <w:b/>
          <w:sz w:val="40"/>
          <w:szCs w:val="40"/>
        </w:rPr>
        <w:br/>
        <w:t xml:space="preserve">I ODBIORU ROBÓT INSTALACJI TELETECHNICZNYCH </w:t>
      </w:r>
      <w:r>
        <w:rPr>
          <w:rFonts w:eastAsia="Calibri" w:cs="Calibri"/>
          <w:b/>
          <w:sz w:val="40"/>
          <w:szCs w:val="40"/>
        </w:rPr>
        <w:br/>
        <w:t>(System Sygnalizacji Pożaru - SSP)</w:t>
      </w:r>
    </w:p>
    <w:p w:rsidR="0002073E" w:rsidRDefault="0002073E">
      <w:pPr>
        <w:spacing w:line="360" w:lineRule="auto"/>
        <w:rPr>
          <w:rFonts w:eastAsia="Calibri" w:cs="Calibri"/>
          <w:b/>
          <w:sz w:val="40"/>
          <w:szCs w:val="40"/>
        </w:rPr>
      </w:pPr>
    </w:p>
    <w:p w:rsidR="0002073E" w:rsidRDefault="0002073E" w:rsidP="00716BCC">
      <w:pPr>
        <w:tabs>
          <w:tab w:val="left" w:pos="1701"/>
          <w:tab w:val="left" w:pos="2127"/>
          <w:tab w:val="left" w:pos="2410"/>
        </w:tabs>
        <w:spacing w:line="360" w:lineRule="auto"/>
        <w:ind w:right="49"/>
        <w:jc w:val="both"/>
        <w:rPr>
          <w:rFonts w:eastAsia="Calibri" w:cs="Calibri"/>
          <w:b/>
        </w:rPr>
      </w:pPr>
      <w:r>
        <w:rPr>
          <w:rFonts w:eastAsia="Calibri" w:cs="Calibri"/>
          <w:b/>
          <w:u w:val="single"/>
        </w:rPr>
        <w:t>KOD CPV:</w:t>
      </w:r>
      <w:r>
        <w:rPr>
          <w:rFonts w:eastAsia="Calibri" w:cs="Calibri"/>
        </w:rPr>
        <w:t xml:space="preserve">                    </w:t>
      </w:r>
    </w:p>
    <w:p w:rsidR="00716BCC" w:rsidRPr="00716BCC" w:rsidRDefault="00716BCC" w:rsidP="00716BCC">
      <w:pPr>
        <w:tabs>
          <w:tab w:val="left" w:pos="2410"/>
        </w:tabs>
        <w:spacing w:line="360" w:lineRule="auto"/>
        <w:ind w:left="1701"/>
        <w:jc w:val="both"/>
        <w:rPr>
          <w:rFonts w:eastAsia="Calibri" w:cs="Calibri"/>
          <w:b/>
          <w:bCs/>
        </w:rPr>
      </w:pPr>
      <w:r>
        <w:rPr>
          <w:rFonts w:eastAsia="Calibri" w:cs="Calibri"/>
          <w:b/>
        </w:rPr>
        <w:t xml:space="preserve">           CPV </w:t>
      </w:r>
      <w:r w:rsidRPr="00716BCC">
        <w:rPr>
          <w:rFonts w:eastAsia="Calibri" w:cs="Calibri"/>
          <w:b/>
          <w:bCs/>
        </w:rPr>
        <w:t>45312100-8</w:t>
      </w:r>
      <w:r w:rsidRPr="00716BCC">
        <w:rPr>
          <w:rFonts w:eastAsia="Calibri" w:cs="Calibri"/>
          <w:b/>
        </w:rPr>
        <w:t xml:space="preserve"> </w:t>
      </w:r>
      <w:r w:rsidRPr="00716BCC">
        <w:rPr>
          <w:rFonts w:eastAsia="Calibri" w:cs="Calibri"/>
          <w:b/>
          <w:bCs/>
        </w:rPr>
        <w:t>Instalowanie przeciwpożarowych systemów,</w:t>
      </w:r>
    </w:p>
    <w:p w:rsidR="00716BCC" w:rsidRPr="00716BCC" w:rsidRDefault="00716BCC" w:rsidP="00716BCC">
      <w:pPr>
        <w:tabs>
          <w:tab w:val="left" w:pos="2410"/>
        </w:tabs>
        <w:spacing w:line="360" w:lineRule="auto"/>
        <w:ind w:left="1701"/>
        <w:jc w:val="both"/>
        <w:rPr>
          <w:rFonts w:eastAsia="Calibri" w:cs="Calibri"/>
          <w:b/>
        </w:rPr>
      </w:pPr>
      <w:r>
        <w:rPr>
          <w:rFonts w:eastAsia="Calibri" w:cs="Calibri"/>
          <w:b/>
        </w:rPr>
        <w:t xml:space="preserve">           CPV </w:t>
      </w:r>
      <w:r w:rsidRPr="00716BCC">
        <w:rPr>
          <w:rFonts w:eastAsia="Calibri" w:cs="Calibri"/>
          <w:b/>
          <w:bCs/>
        </w:rPr>
        <w:t xml:space="preserve">31625200-5 </w:t>
      </w:r>
      <w:r w:rsidRPr="00716BCC">
        <w:rPr>
          <w:rFonts w:eastAsia="Calibri" w:cs="Calibri"/>
          <w:b/>
        </w:rPr>
        <w:t>Systemy przeciwpożarowe.</w:t>
      </w:r>
    </w:p>
    <w:p w:rsidR="0002073E" w:rsidRDefault="0002073E">
      <w:pPr>
        <w:tabs>
          <w:tab w:val="left" w:pos="2410"/>
        </w:tabs>
        <w:spacing w:line="360" w:lineRule="auto"/>
        <w:ind w:left="1701"/>
        <w:jc w:val="both"/>
        <w:rPr>
          <w:rFonts w:eastAsia="Calibri" w:cs="Calibri"/>
          <w:b/>
        </w:rPr>
      </w:pPr>
    </w:p>
    <w:p w:rsidR="0002073E" w:rsidRDefault="0002073E">
      <w:pPr>
        <w:tabs>
          <w:tab w:val="left" w:pos="2410"/>
        </w:tabs>
        <w:spacing w:line="360" w:lineRule="auto"/>
        <w:jc w:val="both"/>
        <w:rPr>
          <w:rFonts w:eastAsia="Calibri" w:cs="Calibri"/>
          <w:b/>
        </w:rPr>
      </w:pPr>
      <w:r>
        <w:rPr>
          <w:rFonts w:eastAsia="Calibri" w:cs="Calibri"/>
          <w:b/>
          <w:u w:val="single"/>
        </w:rPr>
        <w:t>ZAMAWIAJĄCY:</w:t>
      </w:r>
      <w:r>
        <w:rPr>
          <w:rFonts w:eastAsia="Calibri" w:cs="Calibri"/>
          <w:b/>
        </w:rPr>
        <w:t xml:space="preserve">        Zamek Królewski w Warszawie – Muzeum </w:t>
      </w:r>
    </w:p>
    <w:p w:rsidR="0002073E" w:rsidRDefault="0002073E">
      <w:pPr>
        <w:tabs>
          <w:tab w:val="left" w:pos="2410"/>
        </w:tabs>
        <w:spacing w:line="360" w:lineRule="auto"/>
        <w:jc w:val="both"/>
        <w:rPr>
          <w:rFonts w:eastAsia="Calibri" w:cs="Calibri"/>
          <w:b/>
        </w:rPr>
      </w:pPr>
      <w:r>
        <w:rPr>
          <w:rFonts w:eastAsia="Calibri" w:cs="Calibri"/>
          <w:b/>
        </w:rPr>
        <w:tab/>
        <w:t xml:space="preserve">Rezydencja Królów i Rzeczypospolitej </w:t>
      </w:r>
    </w:p>
    <w:p w:rsidR="0002073E" w:rsidRDefault="0002073E">
      <w:pPr>
        <w:spacing w:line="360" w:lineRule="auto"/>
        <w:ind w:left="1701" w:firstLine="709"/>
        <w:jc w:val="both"/>
        <w:rPr>
          <w:rFonts w:eastAsia="Calibri" w:cs="Calibri"/>
          <w:b/>
        </w:rPr>
      </w:pPr>
      <w:r>
        <w:rPr>
          <w:rFonts w:eastAsia="Calibri" w:cs="Calibri"/>
          <w:b/>
        </w:rPr>
        <w:t>Plac Zamkowy 4</w:t>
      </w:r>
    </w:p>
    <w:p w:rsidR="0002073E" w:rsidRDefault="0002073E">
      <w:pPr>
        <w:spacing w:line="360" w:lineRule="auto"/>
        <w:ind w:left="1701" w:firstLine="709"/>
        <w:jc w:val="both"/>
        <w:rPr>
          <w:rFonts w:eastAsia="Calibri" w:cs="Calibri"/>
          <w:b/>
        </w:rPr>
      </w:pPr>
      <w:r>
        <w:rPr>
          <w:rFonts w:eastAsia="Calibri" w:cs="Calibri"/>
          <w:b/>
        </w:rPr>
        <w:t>00-277 Warszawa</w:t>
      </w:r>
    </w:p>
    <w:p w:rsidR="0002073E" w:rsidRDefault="0002073E">
      <w:pPr>
        <w:spacing w:line="360" w:lineRule="auto"/>
        <w:ind w:left="1701" w:firstLine="709"/>
        <w:jc w:val="both"/>
        <w:rPr>
          <w:rFonts w:eastAsia="Calibri" w:cs="Calibri"/>
          <w:b/>
        </w:rPr>
      </w:pPr>
      <w:r>
        <w:rPr>
          <w:rFonts w:eastAsia="Calibri" w:cs="Calibri"/>
          <w:b/>
        </w:rPr>
        <w:t>tel. 22 35 55 130</w:t>
      </w:r>
    </w:p>
    <w:p w:rsidR="0002073E" w:rsidRDefault="0002073E">
      <w:pPr>
        <w:spacing w:line="360" w:lineRule="auto"/>
        <w:ind w:left="1701" w:firstLine="709"/>
        <w:jc w:val="both"/>
        <w:rPr>
          <w:rFonts w:eastAsia="Calibri" w:cs="Calibri"/>
          <w:b/>
        </w:rPr>
      </w:pPr>
    </w:p>
    <w:p w:rsidR="0002073E" w:rsidRDefault="0002073E">
      <w:pPr>
        <w:tabs>
          <w:tab w:val="left" w:pos="2268"/>
          <w:tab w:val="left" w:pos="2552"/>
        </w:tabs>
        <w:spacing w:line="360" w:lineRule="auto"/>
        <w:ind w:left="2438" w:hanging="2438"/>
        <w:jc w:val="both"/>
        <w:rPr>
          <w:rFonts w:cs="Times New Roman"/>
          <w:b/>
          <w:sz w:val="22"/>
          <w:szCs w:val="22"/>
        </w:rPr>
      </w:pPr>
      <w:r>
        <w:rPr>
          <w:rFonts w:eastAsia="Calibri" w:cs="Calibri"/>
          <w:b/>
          <w:u w:val="single"/>
        </w:rPr>
        <w:t>NAZWA ZADANIA:</w:t>
      </w:r>
      <w:r>
        <w:rPr>
          <w:rFonts w:eastAsia="Calibri" w:cs="Calibri"/>
          <w:b/>
        </w:rPr>
        <w:t xml:space="preserve">     ,,</w:t>
      </w:r>
      <w:r>
        <w:rPr>
          <w:rFonts w:eastAsia="Calibri" w:cs="Calibri"/>
          <w:b/>
          <w:sz w:val="22"/>
          <w:szCs w:val="22"/>
        </w:rPr>
        <w:t>Modernizacja systemu wykrywania i sygnalizacji pożaru (SAP)</w:t>
      </w:r>
      <w:r>
        <w:rPr>
          <w:rFonts w:cs="Times New Roman"/>
          <w:b/>
          <w:sz w:val="22"/>
          <w:szCs w:val="22"/>
        </w:rPr>
        <w:t xml:space="preserve"> w pomieszczeniach budynku Zamek Królewski w Warszawie’’</w:t>
      </w:r>
    </w:p>
    <w:p w:rsidR="0002073E" w:rsidRDefault="0002073E">
      <w:pPr>
        <w:tabs>
          <w:tab w:val="left" w:pos="2268"/>
          <w:tab w:val="left" w:pos="2552"/>
        </w:tabs>
        <w:spacing w:line="360" w:lineRule="auto"/>
        <w:ind w:left="2438" w:hanging="2438"/>
        <w:jc w:val="both"/>
        <w:rPr>
          <w:rFonts w:cs="Times New Roman"/>
          <w:b/>
          <w:sz w:val="22"/>
          <w:szCs w:val="22"/>
        </w:rPr>
      </w:pPr>
    </w:p>
    <w:p w:rsidR="0002073E" w:rsidRDefault="0002073E">
      <w:pPr>
        <w:tabs>
          <w:tab w:val="left" w:pos="2410"/>
        </w:tabs>
        <w:spacing w:line="360" w:lineRule="auto"/>
        <w:jc w:val="both"/>
        <w:rPr>
          <w:rFonts w:cs="Times New Roman"/>
          <w:b/>
          <w:sz w:val="22"/>
          <w:szCs w:val="22"/>
        </w:rPr>
      </w:pPr>
      <w:r>
        <w:rPr>
          <w:rFonts w:cs="Times New Roman"/>
          <w:b/>
          <w:sz w:val="22"/>
          <w:szCs w:val="22"/>
          <w:u w:val="single"/>
        </w:rPr>
        <w:t>BRANŻA:</w:t>
      </w:r>
      <w:r>
        <w:rPr>
          <w:rFonts w:cs="Times New Roman"/>
          <w:b/>
          <w:sz w:val="22"/>
          <w:szCs w:val="22"/>
        </w:rPr>
        <w:t xml:space="preserve">                       Przeciwpożarowa</w:t>
      </w:r>
    </w:p>
    <w:p w:rsidR="0002073E" w:rsidRDefault="0002073E">
      <w:pPr>
        <w:spacing w:line="360" w:lineRule="auto"/>
        <w:jc w:val="both"/>
        <w:rPr>
          <w:rFonts w:cs="Times New Roman"/>
          <w:b/>
          <w:sz w:val="22"/>
          <w:szCs w:val="22"/>
        </w:rPr>
      </w:pPr>
    </w:p>
    <w:p w:rsidR="0002073E" w:rsidRDefault="0002073E">
      <w:pPr>
        <w:tabs>
          <w:tab w:val="left" w:pos="2268"/>
          <w:tab w:val="left" w:pos="2410"/>
        </w:tabs>
        <w:spacing w:line="360" w:lineRule="auto"/>
        <w:jc w:val="both"/>
        <w:rPr>
          <w:rFonts w:eastAsia="Calibri" w:cs="Calibri"/>
          <w:b/>
        </w:rPr>
      </w:pPr>
      <w:r>
        <w:rPr>
          <w:rFonts w:cs="Times New Roman"/>
          <w:b/>
          <w:sz w:val="22"/>
          <w:szCs w:val="22"/>
          <w:u w:val="single"/>
        </w:rPr>
        <w:t>ADRES OBIEKTU:</w:t>
      </w:r>
      <w:r>
        <w:rPr>
          <w:rFonts w:cs="Times New Roman"/>
          <w:b/>
          <w:sz w:val="22"/>
          <w:szCs w:val="22"/>
        </w:rPr>
        <w:t xml:space="preserve">       </w:t>
      </w:r>
      <w:r>
        <w:rPr>
          <w:rFonts w:eastAsia="Calibri" w:cs="Calibri"/>
          <w:b/>
        </w:rPr>
        <w:t>Plac Zamkowy 4</w:t>
      </w:r>
    </w:p>
    <w:p w:rsidR="0002073E" w:rsidRDefault="0002073E">
      <w:pPr>
        <w:spacing w:line="360" w:lineRule="auto"/>
        <w:jc w:val="both"/>
        <w:rPr>
          <w:rFonts w:cs="Times New Roman"/>
          <w:sz w:val="22"/>
          <w:szCs w:val="22"/>
        </w:rPr>
      </w:pPr>
      <w:r>
        <w:rPr>
          <w:rFonts w:eastAsia="Calibri" w:cs="Calibri"/>
          <w:b/>
        </w:rPr>
        <w:t xml:space="preserve">                                        00-277 Warszawa</w:t>
      </w:r>
    </w:p>
    <w:p w:rsidR="0002073E" w:rsidRDefault="0002073E">
      <w:pPr>
        <w:spacing w:line="360" w:lineRule="auto"/>
        <w:rPr>
          <w:rFonts w:cs="Times New Roman"/>
          <w:sz w:val="22"/>
          <w:szCs w:val="22"/>
        </w:rPr>
      </w:pPr>
    </w:p>
    <w:p w:rsidR="0002073E" w:rsidRDefault="0002073E">
      <w:pPr>
        <w:spacing w:line="360" w:lineRule="auto"/>
        <w:jc w:val="both"/>
        <w:rPr>
          <w:rFonts w:eastAsia="Calibri" w:cs="Times New Roman"/>
          <w:b/>
          <w:color w:val="00000A"/>
          <w:sz w:val="22"/>
          <w:szCs w:val="22"/>
        </w:rPr>
      </w:pPr>
      <w:r>
        <w:rPr>
          <w:rFonts w:eastAsia="Calibri" w:cs="Times New Roman"/>
          <w:b/>
          <w:color w:val="00000A"/>
          <w:sz w:val="22"/>
          <w:szCs w:val="22"/>
        </w:rPr>
        <w:t xml:space="preserve">1.  DANE OGÓLNE </w:t>
      </w:r>
    </w:p>
    <w:p w:rsidR="0002073E" w:rsidRDefault="0002073E">
      <w:pPr>
        <w:spacing w:line="360" w:lineRule="auto"/>
        <w:ind w:left="357"/>
        <w:jc w:val="both"/>
        <w:rPr>
          <w:rFonts w:eastAsia="Calibri" w:cs="Times New Roman"/>
          <w:b/>
          <w:color w:val="00000A"/>
          <w:sz w:val="22"/>
          <w:szCs w:val="22"/>
        </w:rPr>
      </w:pPr>
      <w:r>
        <w:rPr>
          <w:rFonts w:eastAsia="Calibri" w:cs="Times New Roman"/>
          <w:b/>
          <w:color w:val="00000A"/>
          <w:sz w:val="22"/>
          <w:szCs w:val="22"/>
        </w:rPr>
        <w:t xml:space="preserve">1.1. Przedmiot STWiOR </w:t>
      </w:r>
    </w:p>
    <w:p w:rsidR="0002073E" w:rsidRDefault="0002073E">
      <w:pPr>
        <w:spacing w:line="360" w:lineRule="auto"/>
        <w:ind w:left="357"/>
        <w:jc w:val="both"/>
        <w:rPr>
          <w:rFonts w:eastAsia="Calibri" w:cs="Times New Roman"/>
          <w:b/>
          <w:color w:val="00000A"/>
          <w:sz w:val="22"/>
          <w:szCs w:val="22"/>
        </w:rPr>
      </w:pPr>
    </w:p>
    <w:p w:rsidR="0002073E" w:rsidRDefault="0002073E">
      <w:pPr>
        <w:spacing w:line="360" w:lineRule="auto"/>
        <w:ind w:left="794"/>
        <w:jc w:val="both"/>
        <w:rPr>
          <w:rFonts w:eastAsia="Calibri" w:cs="Times New Roman"/>
          <w:color w:val="00000A"/>
          <w:sz w:val="22"/>
          <w:szCs w:val="22"/>
        </w:rPr>
      </w:pPr>
      <w:r>
        <w:rPr>
          <w:rFonts w:eastAsia="Calibri" w:cs="Times New Roman"/>
          <w:color w:val="00000A"/>
          <w:sz w:val="22"/>
          <w:szCs w:val="22"/>
        </w:rPr>
        <w:t>Przedmiotem niniejszej STWiOR są wymagania dotyczące wykonania i odbioru robót, które zostaną zrealizowane w ramach zadania: „</w:t>
      </w:r>
      <w:r>
        <w:rPr>
          <w:rFonts w:eastAsia="Calibri" w:cs="Calibri"/>
          <w:b/>
          <w:bCs/>
          <w:color w:val="00000A"/>
          <w:sz w:val="22"/>
          <w:szCs w:val="22"/>
        </w:rPr>
        <w:t>Modernizacja systemu wykrywania i sygnalizacji pożaru (SAP)</w:t>
      </w:r>
      <w:r>
        <w:rPr>
          <w:rFonts w:eastAsia="Calibri" w:cs="Times New Roman"/>
          <w:b/>
          <w:bCs/>
          <w:color w:val="00000A"/>
          <w:sz w:val="22"/>
          <w:szCs w:val="22"/>
        </w:rPr>
        <w:t xml:space="preserve"> w pomieszczeniach budynku Zamek Królewski w Warszawie</w:t>
      </w:r>
      <w:r>
        <w:rPr>
          <w:rFonts w:cs="Times New Roman"/>
          <w:b/>
          <w:sz w:val="22"/>
          <w:szCs w:val="22"/>
        </w:rPr>
        <w:t>’’</w:t>
      </w:r>
      <w:r>
        <w:rPr>
          <w:rFonts w:eastAsia="Calibri" w:cs="Times New Roman"/>
          <w:color w:val="00000A"/>
          <w:sz w:val="22"/>
          <w:szCs w:val="22"/>
        </w:rPr>
        <w:t xml:space="preserve">  w zakresie</w:t>
      </w:r>
    </w:p>
    <w:p w:rsidR="0002073E" w:rsidRDefault="0002073E">
      <w:pPr>
        <w:spacing w:line="360" w:lineRule="auto"/>
        <w:ind w:left="794"/>
        <w:jc w:val="both"/>
        <w:rPr>
          <w:rFonts w:eastAsia="Calibri" w:cs="Times New Roman"/>
          <w:color w:val="00000A"/>
          <w:sz w:val="22"/>
          <w:szCs w:val="22"/>
        </w:rPr>
      </w:pPr>
      <w:r>
        <w:rPr>
          <w:rFonts w:eastAsia="Calibri" w:cs="Times New Roman"/>
          <w:color w:val="00000A"/>
          <w:sz w:val="22"/>
          <w:szCs w:val="22"/>
        </w:rPr>
        <w:t>− systemu sygnalizacji pożaru (SSP).</w:t>
      </w:r>
    </w:p>
    <w:p w:rsidR="0002073E" w:rsidRDefault="0002073E">
      <w:pPr>
        <w:spacing w:line="360" w:lineRule="auto"/>
        <w:ind w:left="794"/>
        <w:jc w:val="both"/>
        <w:rPr>
          <w:rFonts w:eastAsia="Calibri" w:cs="Times New Roman"/>
          <w:color w:val="00000A"/>
          <w:sz w:val="22"/>
          <w:szCs w:val="22"/>
        </w:rPr>
      </w:pPr>
    </w:p>
    <w:p w:rsidR="0002073E" w:rsidRDefault="0002073E">
      <w:pPr>
        <w:spacing w:line="360" w:lineRule="auto"/>
        <w:ind w:left="357"/>
        <w:jc w:val="both"/>
        <w:rPr>
          <w:rFonts w:eastAsia="Calibri" w:cs="Times New Roman"/>
          <w:color w:val="00000A"/>
          <w:sz w:val="22"/>
          <w:szCs w:val="22"/>
        </w:rPr>
      </w:pPr>
      <w:r>
        <w:rPr>
          <w:rFonts w:eastAsia="Calibri" w:cs="Times New Roman"/>
          <w:b/>
          <w:color w:val="00000A"/>
          <w:sz w:val="22"/>
          <w:szCs w:val="22"/>
        </w:rPr>
        <w:t xml:space="preserve">1.2. Zakres stosowania STWiOR </w:t>
      </w:r>
    </w:p>
    <w:p w:rsidR="0002073E" w:rsidRDefault="0002073E">
      <w:pPr>
        <w:spacing w:line="360" w:lineRule="auto"/>
        <w:ind w:left="794"/>
        <w:jc w:val="both"/>
        <w:rPr>
          <w:rFonts w:eastAsia="Calibri" w:cs="Times New Roman"/>
          <w:color w:val="00000A"/>
          <w:sz w:val="22"/>
          <w:szCs w:val="22"/>
        </w:rPr>
      </w:pPr>
      <w:r>
        <w:rPr>
          <w:rFonts w:eastAsia="Calibri" w:cs="Times New Roman"/>
          <w:color w:val="00000A"/>
          <w:sz w:val="22"/>
          <w:szCs w:val="22"/>
        </w:rPr>
        <w:t xml:space="preserve">STWiOR jest stosowana jako dokument zawierający zbiory wymagań, które są niezbędne do określenia standardu i jakości wykonania robót, właściwości wyrobów budowlanych oraz oceny prawidłowości </w:t>
      </w:r>
      <w:r>
        <w:rPr>
          <w:rFonts w:eastAsia="Calibri" w:cs="Times New Roman"/>
          <w:color w:val="00000A"/>
          <w:sz w:val="22"/>
          <w:szCs w:val="22"/>
        </w:rPr>
        <w:lastRenderedPageBreak/>
        <w:t>wykonania robót w odniesieniu do robót tak jak w punkcie 1.1.</w:t>
      </w:r>
    </w:p>
    <w:p w:rsidR="0002073E" w:rsidRDefault="0002073E">
      <w:pPr>
        <w:spacing w:line="360" w:lineRule="auto"/>
        <w:ind w:left="794"/>
        <w:jc w:val="both"/>
        <w:rPr>
          <w:rFonts w:eastAsia="Calibri" w:cs="Times New Roman"/>
          <w:color w:val="00000A"/>
          <w:sz w:val="22"/>
          <w:szCs w:val="22"/>
        </w:rPr>
      </w:pPr>
      <w:r>
        <w:rPr>
          <w:rFonts w:eastAsia="Calibri" w:cs="Times New Roman"/>
          <w:color w:val="00000A"/>
          <w:sz w:val="22"/>
          <w:szCs w:val="22"/>
        </w:rPr>
        <w:t>Przed przystąpieniem do jakichkolwiek prac związanych z ofertowaniem, a potem wykonawstwem robót Wykonawca zobligowany jest zapoznać się ze wszystkimi zapisami STWiOR Warunki Ogólne, STWiOR branżowych oraz z równoważnymi zapisami.</w:t>
      </w:r>
    </w:p>
    <w:p w:rsidR="0002073E" w:rsidRDefault="0002073E">
      <w:pPr>
        <w:spacing w:line="360" w:lineRule="auto"/>
        <w:ind w:left="794"/>
        <w:jc w:val="both"/>
        <w:rPr>
          <w:rFonts w:eastAsia="Calibri" w:cs="Times New Roman"/>
          <w:color w:val="00000A"/>
          <w:sz w:val="22"/>
          <w:szCs w:val="22"/>
        </w:rPr>
      </w:pPr>
    </w:p>
    <w:p w:rsidR="0002073E" w:rsidRDefault="0002073E">
      <w:pPr>
        <w:spacing w:line="360" w:lineRule="auto"/>
        <w:jc w:val="both"/>
        <w:rPr>
          <w:rFonts w:eastAsia="Calibri" w:cs="Times New Roman"/>
          <w:b/>
          <w:color w:val="00000A"/>
          <w:sz w:val="22"/>
          <w:szCs w:val="22"/>
        </w:rPr>
      </w:pPr>
      <w:r>
        <w:rPr>
          <w:rFonts w:eastAsia="Calibri" w:cs="Times New Roman"/>
          <w:b/>
          <w:color w:val="00000A"/>
          <w:sz w:val="22"/>
          <w:szCs w:val="22"/>
        </w:rPr>
        <w:t>1.3. Inwestor i Zamawiający</w:t>
      </w:r>
    </w:p>
    <w:p w:rsidR="0002073E" w:rsidRDefault="0002073E">
      <w:pPr>
        <w:spacing w:line="360" w:lineRule="auto"/>
        <w:jc w:val="both"/>
        <w:rPr>
          <w:rFonts w:eastAsia="Calibri" w:cs="Times New Roman"/>
          <w:b/>
          <w:color w:val="00000A"/>
          <w:sz w:val="22"/>
          <w:szCs w:val="22"/>
        </w:rPr>
      </w:pPr>
    </w:p>
    <w:p w:rsidR="0002073E" w:rsidRDefault="0002073E">
      <w:pPr>
        <w:spacing w:line="360" w:lineRule="auto"/>
        <w:ind w:left="794"/>
        <w:jc w:val="both"/>
        <w:rPr>
          <w:rFonts w:eastAsia="Calibri" w:cs="Times New Roman"/>
          <w:color w:val="00000A"/>
          <w:sz w:val="22"/>
          <w:szCs w:val="22"/>
        </w:rPr>
      </w:pPr>
      <w:r>
        <w:rPr>
          <w:rFonts w:eastAsia="Calibri" w:cs="Times New Roman"/>
          <w:color w:val="00000A"/>
          <w:sz w:val="22"/>
          <w:szCs w:val="22"/>
        </w:rPr>
        <w:t>Inwestorem i Zamawiającym jest Zamek Królewski - Muzeum w Warszawie.</w:t>
      </w:r>
    </w:p>
    <w:p w:rsidR="0002073E" w:rsidRDefault="0002073E">
      <w:pPr>
        <w:spacing w:line="360" w:lineRule="auto"/>
        <w:ind w:left="794"/>
        <w:jc w:val="both"/>
        <w:rPr>
          <w:rFonts w:eastAsia="Calibri" w:cs="Times New Roman"/>
          <w:color w:val="00000A"/>
          <w:sz w:val="22"/>
          <w:szCs w:val="22"/>
        </w:rPr>
      </w:pPr>
    </w:p>
    <w:p w:rsidR="0002073E" w:rsidRDefault="0002073E">
      <w:pPr>
        <w:spacing w:line="360" w:lineRule="auto"/>
        <w:ind w:left="357"/>
        <w:jc w:val="both"/>
        <w:rPr>
          <w:rFonts w:eastAsia="Calibri" w:cs="Times New Roman"/>
          <w:color w:val="00000A"/>
          <w:sz w:val="22"/>
          <w:szCs w:val="22"/>
        </w:rPr>
      </w:pPr>
      <w:r>
        <w:rPr>
          <w:rFonts w:eastAsia="Calibri" w:cs="Times New Roman"/>
          <w:b/>
          <w:color w:val="00000A"/>
          <w:sz w:val="22"/>
          <w:szCs w:val="22"/>
        </w:rPr>
        <w:t>1.4. Zakres robót objętych STWiOR i czas ich realizacji</w:t>
      </w:r>
    </w:p>
    <w:p w:rsidR="0002073E" w:rsidRDefault="0002073E">
      <w:pPr>
        <w:spacing w:line="360" w:lineRule="auto"/>
        <w:ind w:left="794"/>
        <w:jc w:val="both"/>
        <w:rPr>
          <w:rFonts w:eastAsia="Calibri" w:cs="Times New Roman"/>
          <w:color w:val="00000A"/>
          <w:sz w:val="22"/>
          <w:szCs w:val="22"/>
        </w:rPr>
      </w:pPr>
      <w:r>
        <w:rPr>
          <w:rFonts w:eastAsia="Calibri" w:cs="Times New Roman"/>
          <w:color w:val="00000A"/>
          <w:sz w:val="22"/>
          <w:szCs w:val="22"/>
        </w:rPr>
        <w:t>W zakres objętych STWiOR wchodzi:</w:t>
      </w:r>
    </w:p>
    <w:p w:rsidR="0002073E" w:rsidRDefault="0002073E">
      <w:pPr>
        <w:spacing w:line="360" w:lineRule="auto"/>
        <w:ind w:left="794"/>
        <w:jc w:val="both"/>
        <w:rPr>
          <w:rFonts w:eastAsia="Calibri" w:cs="Times New Roman"/>
          <w:sz w:val="22"/>
          <w:szCs w:val="22"/>
        </w:rPr>
      </w:pPr>
      <w:r>
        <w:rPr>
          <w:rFonts w:eastAsia="Calibri" w:cs="Times New Roman"/>
          <w:color w:val="00000A"/>
          <w:sz w:val="22"/>
          <w:szCs w:val="22"/>
        </w:rPr>
        <w:t>a</w:t>
      </w:r>
      <w:r>
        <w:rPr>
          <w:rFonts w:eastAsia="Calibri" w:cs="Times New Roman"/>
          <w:sz w:val="22"/>
          <w:szCs w:val="22"/>
        </w:rPr>
        <w:t>) demontaż starych urządzeń i częściowo okablowania:</w:t>
      </w:r>
    </w:p>
    <w:p w:rsidR="0002073E" w:rsidRDefault="0002073E">
      <w:pPr>
        <w:spacing w:line="360" w:lineRule="auto"/>
        <w:ind w:left="794"/>
        <w:jc w:val="both"/>
        <w:rPr>
          <w:rFonts w:eastAsia="Calibri" w:cs="Times New Roman"/>
          <w:sz w:val="22"/>
          <w:szCs w:val="22"/>
        </w:rPr>
      </w:pPr>
      <w:r>
        <w:rPr>
          <w:rFonts w:eastAsia="Calibri" w:cs="Times New Roman"/>
          <w:sz w:val="22"/>
          <w:szCs w:val="22"/>
        </w:rPr>
        <w:t>b) zabezpieczenie zdemontowanych urządzeń  i przekazanie ich do utylizacji,</w:t>
      </w:r>
    </w:p>
    <w:p w:rsidR="0002073E" w:rsidRDefault="0002073E">
      <w:pPr>
        <w:spacing w:line="360" w:lineRule="auto"/>
        <w:ind w:left="794"/>
        <w:jc w:val="both"/>
        <w:rPr>
          <w:rFonts w:eastAsia="Calibri" w:cs="Times New Roman"/>
          <w:color w:val="00000A"/>
          <w:sz w:val="22"/>
          <w:szCs w:val="22"/>
        </w:rPr>
      </w:pPr>
      <w:r>
        <w:rPr>
          <w:rFonts w:eastAsia="Calibri" w:cs="Times New Roman"/>
          <w:sz w:val="22"/>
          <w:szCs w:val="22"/>
        </w:rPr>
        <w:t xml:space="preserve">c) zabezpieczenie nieużywanych/niewykorzystywanych obwodów elektrycznych, </w:t>
      </w:r>
    </w:p>
    <w:p w:rsidR="0002073E" w:rsidRDefault="0002073E">
      <w:pPr>
        <w:spacing w:line="360" w:lineRule="auto"/>
        <w:ind w:left="794"/>
        <w:jc w:val="both"/>
        <w:rPr>
          <w:rFonts w:eastAsia="Calibri" w:cs="Times New Roman"/>
          <w:color w:val="00000A"/>
          <w:sz w:val="22"/>
          <w:szCs w:val="22"/>
        </w:rPr>
      </w:pPr>
      <w:r>
        <w:rPr>
          <w:rFonts w:eastAsia="Calibri" w:cs="Times New Roman"/>
          <w:color w:val="00000A"/>
          <w:sz w:val="22"/>
          <w:szCs w:val="22"/>
        </w:rPr>
        <w:t>d) wykonanie nowej instalacji SSP, dla budynku Zamawiającego, w tym:</w:t>
      </w:r>
    </w:p>
    <w:p w:rsidR="0002073E" w:rsidRDefault="0002073E">
      <w:pPr>
        <w:numPr>
          <w:ilvl w:val="0"/>
          <w:numId w:val="11"/>
        </w:numPr>
        <w:spacing w:line="360" w:lineRule="auto"/>
        <w:ind w:left="1378" w:hanging="357"/>
        <w:jc w:val="both"/>
        <w:rPr>
          <w:rFonts w:eastAsia="Calibri" w:cs="Times New Roman"/>
          <w:sz w:val="22"/>
          <w:szCs w:val="22"/>
        </w:rPr>
      </w:pPr>
      <w:r>
        <w:rPr>
          <w:rFonts w:eastAsia="Calibri" w:cs="Times New Roman"/>
          <w:color w:val="00000A"/>
          <w:sz w:val="22"/>
          <w:szCs w:val="22"/>
        </w:rPr>
        <w:t xml:space="preserve">montaż </w:t>
      </w:r>
      <w:r w:rsidRPr="007724DE">
        <w:rPr>
          <w:rFonts w:eastAsia="Calibri" w:cs="Times New Roman"/>
          <w:sz w:val="22"/>
          <w:szCs w:val="22"/>
        </w:rPr>
        <w:t>okablowania</w:t>
      </w:r>
      <w:r w:rsidR="00DA6369" w:rsidRPr="007724DE">
        <w:rPr>
          <w:rFonts w:eastAsia="Calibri" w:cs="Times New Roman"/>
          <w:sz w:val="22"/>
          <w:szCs w:val="22"/>
        </w:rPr>
        <w:t xml:space="preserve"> (dotyczy okablowania łączącego linie w pętle, oraz doprowadzenia okablowania do sterowników KD wg projektu)</w:t>
      </w:r>
      <w:r w:rsidRPr="007724DE">
        <w:rPr>
          <w:rFonts w:eastAsia="Calibri" w:cs="Times New Roman"/>
          <w:sz w:val="22"/>
          <w:szCs w:val="22"/>
        </w:rPr>
        <w:t xml:space="preserve"> – ułożenie </w:t>
      </w:r>
      <w:r>
        <w:rPr>
          <w:rFonts w:eastAsia="Calibri" w:cs="Times New Roman"/>
          <w:color w:val="00000A"/>
          <w:sz w:val="22"/>
          <w:szCs w:val="22"/>
        </w:rPr>
        <w:t>przewodów,</w:t>
      </w:r>
    </w:p>
    <w:p w:rsidR="0002073E" w:rsidRDefault="0002073E">
      <w:pPr>
        <w:numPr>
          <w:ilvl w:val="0"/>
          <w:numId w:val="11"/>
        </w:numPr>
        <w:spacing w:line="360" w:lineRule="auto"/>
        <w:ind w:left="1378" w:hanging="357"/>
        <w:jc w:val="both"/>
        <w:rPr>
          <w:rFonts w:eastAsia="Calibri" w:cs="Times New Roman"/>
          <w:color w:val="00000A"/>
          <w:sz w:val="22"/>
          <w:szCs w:val="22"/>
        </w:rPr>
      </w:pPr>
      <w:r>
        <w:rPr>
          <w:rFonts w:eastAsia="Calibri" w:cs="Times New Roman"/>
          <w:sz w:val="22"/>
          <w:szCs w:val="22"/>
        </w:rPr>
        <w:t>zaprawianie i malowanie bruzd,</w:t>
      </w:r>
    </w:p>
    <w:p w:rsidR="0002073E" w:rsidRDefault="0002073E">
      <w:pPr>
        <w:numPr>
          <w:ilvl w:val="0"/>
          <w:numId w:val="11"/>
        </w:numPr>
        <w:spacing w:line="360" w:lineRule="auto"/>
        <w:ind w:left="1378" w:hanging="357"/>
        <w:jc w:val="both"/>
        <w:rPr>
          <w:rFonts w:eastAsia="Calibri" w:cs="Times New Roman"/>
          <w:color w:val="00000A"/>
          <w:sz w:val="22"/>
          <w:szCs w:val="22"/>
        </w:rPr>
      </w:pPr>
      <w:r>
        <w:rPr>
          <w:rFonts w:eastAsia="Calibri" w:cs="Times New Roman"/>
          <w:color w:val="00000A"/>
          <w:sz w:val="22"/>
          <w:szCs w:val="22"/>
        </w:rPr>
        <w:t xml:space="preserve">montaż centrali systemu sygnalizacji pożaru, </w:t>
      </w:r>
    </w:p>
    <w:p w:rsidR="0002073E" w:rsidRDefault="0002073E">
      <w:pPr>
        <w:numPr>
          <w:ilvl w:val="0"/>
          <w:numId w:val="11"/>
        </w:numPr>
        <w:spacing w:line="360" w:lineRule="auto"/>
        <w:ind w:left="1378" w:hanging="357"/>
        <w:jc w:val="both"/>
        <w:rPr>
          <w:rFonts w:eastAsia="Calibri" w:cs="Times New Roman"/>
          <w:color w:val="00000A"/>
          <w:sz w:val="22"/>
          <w:szCs w:val="22"/>
        </w:rPr>
      </w:pPr>
      <w:r>
        <w:rPr>
          <w:rFonts w:eastAsia="Calibri" w:cs="Times New Roman"/>
          <w:color w:val="00000A"/>
          <w:sz w:val="22"/>
          <w:szCs w:val="22"/>
        </w:rPr>
        <w:t>montaż czujek, ręcznych ostrzegaczy pożarowych,</w:t>
      </w:r>
    </w:p>
    <w:p w:rsidR="0002073E" w:rsidRDefault="0002073E">
      <w:pPr>
        <w:numPr>
          <w:ilvl w:val="0"/>
          <w:numId w:val="11"/>
        </w:numPr>
        <w:spacing w:line="360" w:lineRule="auto"/>
        <w:ind w:left="1378" w:hanging="357"/>
        <w:jc w:val="both"/>
        <w:rPr>
          <w:rFonts w:eastAsia="Calibri" w:cs="Times New Roman"/>
          <w:color w:val="00000A"/>
          <w:sz w:val="22"/>
          <w:szCs w:val="22"/>
        </w:rPr>
      </w:pPr>
      <w:r>
        <w:rPr>
          <w:rFonts w:eastAsia="Calibri" w:cs="Times New Roman"/>
          <w:color w:val="00000A"/>
          <w:sz w:val="22"/>
          <w:szCs w:val="22"/>
        </w:rPr>
        <w:t>montaż modułów kontrolno-sterujących,</w:t>
      </w:r>
    </w:p>
    <w:p w:rsidR="0002073E" w:rsidRDefault="0002073E">
      <w:pPr>
        <w:numPr>
          <w:ilvl w:val="0"/>
          <w:numId w:val="11"/>
        </w:numPr>
        <w:spacing w:line="360" w:lineRule="auto"/>
        <w:ind w:left="1378" w:hanging="357"/>
        <w:jc w:val="both"/>
        <w:rPr>
          <w:rFonts w:eastAsia="Calibri" w:cs="Times New Roman"/>
          <w:color w:val="00000A"/>
          <w:sz w:val="22"/>
          <w:szCs w:val="22"/>
        </w:rPr>
      </w:pPr>
      <w:r>
        <w:rPr>
          <w:rFonts w:eastAsia="Calibri" w:cs="Times New Roman"/>
          <w:color w:val="00000A"/>
          <w:sz w:val="22"/>
          <w:szCs w:val="22"/>
        </w:rPr>
        <w:t>wykonanie odpowiednich pomiarów,</w:t>
      </w:r>
    </w:p>
    <w:p w:rsidR="0002073E" w:rsidRDefault="0002073E">
      <w:pPr>
        <w:spacing w:line="360" w:lineRule="auto"/>
        <w:ind w:left="794"/>
        <w:jc w:val="both"/>
        <w:rPr>
          <w:rFonts w:eastAsia="Calibri" w:cs="Times New Roman"/>
          <w:color w:val="000000"/>
          <w:sz w:val="22"/>
          <w:szCs w:val="22"/>
        </w:rPr>
      </w:pPr>
      <w:r>
        <w:rPr>
          <w:rFonts w:eastAsia="Calibri" w:cs="Times New Roman"/>
          <w:color w:val="00000A"/>
          <w:sz w:val="22"/>
          <w:szCs w:val="22"/>
        </w:rPr>
        <w:t xml:space="preserve">e) </w:t>
      </w:r>
      <w:r>
        <w:rPr>
          <w:rFonts w:eastAsia="Calibri"/>
          <w:color w:val="000000"/>
          <w:sz w:val="22"/>
          <w:szCs w:val="22"/>
        </w:rPr>
        <w:t xml:space="preserve">dostawa </w:t>
      </w:r>
      <w:r>
        <w:rPr>
          <w:color w:val="000000"/>
          <w:sz w:val="22"/>
          <w:szCs w:val="22"/>
        </w:rPr>
        <w:t>i montaż części mechanicznej</w:t>
      </w:r>
      <w:r>
        <w:rPr>
          <w:rFonts w:eastAsia="Calibri"/>
          <w:color w:val="000000"/>
          <w:sz w:val="22"/>
          <w:szCs w:val="22"/>
        </w:rPr>
        <w:t xml:space="preserve"> SSP oraz systemu centrali sygnalizacji pożaru</w:t>
      </w:r>
    </w:p>
    <w:p w:rsidR="0002073E" w:rsidRDefault="0002073E">
      <w:pPr>
        <w:spacing w:line="360" w:lineRule="auto"/>
        <w:ind w:left="794"/>
        <w:jc w:val="both"/>
        <w:rPr>
          <w:rFonts w:eastAsia="Calibri" w:cs="Times New Roman"/>
          <w:color w:val="000000"/>
          <w:sz w:val="22"/>
          <w:szCs w:val="22"/>
        </w:rPr>
      </w:pPr>
      <w:r>
        <w:rPr>
          <w:rFonts w:eastAsia="Calibri" w:cs="Times New Roman"/>
          <w:color w:val="000000"/>
          <w:sz w:val="22"/>
          <w:szCs w:val="22"/>
        </w:rPr>
        <w:t>f) oprogramowanie systemu,</w:t>
      </w:r>
    </w:p>
    <w:p w:rsidR="0002073E" w:rsidRDefault="0002073E">
      <w:pPr>
        <w:spacing w:line="360" w:lineRule="auto"/>
        <w:ind w:left="794"/>
        <w:jc w:val="both"/>
        <w:rPr>
          <w:rFonts w:eastAsia="Calibri" w:cs="Times New Roman"/>
          <w:color w:val="000000"/>
          <w:sz w:val="22"/>
          <w:szCs w:val="22"/>
        </w:rPr>
      </w:pPr>
      <w:r>
        <w:rPr>
          <w:rFonts w:eastAsia="Calibri" w:cs="Times New Roman"/>
          <w:color w:val="000000"/>
          <w:sz w:val="22"/>
          <w:szCs w:val="22"/>
        </w:rPr>
        <w:t xml:space="preserve">g) </w:t>
      </w:r>
      <w:r>
        <w:rPr>
          <w:rFonts w:eastAsia="Times New Roman" w:cs="Times New Roman"/>
          <w:color w:val="000000"/>
          <w:sz w:val="22"/>
          <w:szCs w:val="22"/>
          <w:lang w:eastAsia="ar-SA" w:bidi="ar-SA"/>
        </w:rPr>
        <w:t>dostawa i montaż stacji wizualizacji systemu NMS</w:t>
      </w:r>
      <w:r>
        <w:rPr>
          <w:rFonts w:eastAsia="Calibri" w:cs="Times New Roman"/>
          <w:color w:val="000000"/>
          <w:sz w:val="22"/>
          <w:szCs w:val="22"/>
        </w:rPr>
        <w:t>,</w:t>
      </w:r>
    </w:p>
    <w:p w:rsidR="0002073E" w:rsidRDefault="0002073E">
      <w:pPr>
        <w:pStyle w:val="Akapitzlist1"/>
        <w:numPr>
          <w:ilvl w:val="0"/>
          <w:numId w:val="19"/>
        </w:numPr>
        <w:spacing w:line="360" w:lineRule="auto"/>
        <w:ind w:left="993" w:hanging="284"/>
        <w:jc w:val="both"/>
        <w:rPr>
          <w:color w:val="000000"/>
          <w:sz w:val="22"/>
          <w:szCs w:val="22"/>
        </w:rPr>
      </w:pPr>
      <w:r>
        <w:rPr>
          <w:rFonts w:eastAsia="Calibri" w:cs="Times New Roman"/>
          <w:color w:val="000000"/>
          <w:sz w:val="22"/>
          <w:szCs w:val="22"/>
        </w:rPr>
        <w:t>uruchomienie i sprawdzenie działania systemu,</w:t>
      </w:r>
    </w:p>
    <w:p w:rsidR="0002073E" w:rsidRDefault="0002073E">
      <w:pPr>
        <w:pStyle w:val="Akapitzlist1"/>
        <w:numPr>
          <w:ilvl w:val="0"/>
          <w:numId w:val="19"/>
        </w:numPr>
        <w:spacing w:line="360" w:lineRule="auto"/>
        <w:ind w:left="993" w:hanging="284"/>
        <w:jc w:val="both"/>
        <w:rPr>
          <w:color w:val="000000"/>
          <w:sz w:val="22"/>
          <w:szCs w:val="22"/>
        </w:rPr>
      </w:pPr>
      <w:r>
        <w:rPr>
          <w:color w:val="000000"/>
          <w:sz w:val="22"/>
          <w:szCs w:val="22"/>
        </w:rPr>
        <w:t>wykonanie dokumentacji powykonawczej Systemu,</w:t>
      </w:r>
    </w:p>
    <w:p w:rsidR="0002073E" w:rsidRDefault="0002073E">
      <w:pPr>
        <w:pStyle w:val="Akapitzlist1"/>
        <w:numPr>
          <w:ilvl w:val="0"/>
          <w:numId w:val="19"/>
        </w:numPr>
        <w:spacing w:line="360" w:lineRule="auto"/>
        <w:ind w:left="993" w:hanging="284"/>
        <w:jc w:val="both"/>
        <w:rPr>
          <w:rFonts w:eastAsia="Calibri" w:cs="Times New Roman"/>
          <w:color w:val="00000A"/>
          <w:sz w:val="22"/>
          <w:szCs w:val="22"/>
        </w:rPr>
      </w:pPr>
      <w:r>
        <w:rPr>
          <w:color w:val="000000"/>
          <w:sz w:val="22"/>
          <w:szCs w:val="22"/>
        </w:rPr>
        <w:t>szkolenie osób wskazanych przez Zamawiającego w zakresie obsługi Systemu</w:t>
      </w:r>
    </w:p>
    <w:p w:rsidR="0002073E" w:rsidRDefault="0002073E">
      <w:pPr>
        <w:spacing w:line="360" w:lineRule="auto"/>
        <w:jc w:val="both"/>
        <w:rPr>
          <w:rFonts w:eastAsia="Calibri" w:cs="Times New Roman"/>
          <w:color w:val="00000A"/>
          <w:sz w:val="22"/>
          <w:szCs w:val="22"/>
        </w:rPr>
      </w:pPr>
      <w:r>
        <w:rPr>
          <w:rFonts w:eastAsia="Calibri" w:cs="Times New Roman"/>
          <w:color w:val="00000A"/>
          <w:sz w:val="22"/>
          <w:szCs w:val="22"/>
        </w:rPr>
        <w:t xml:space="preserve">             Szacowany czas realizacji zadania – do 60 dni.</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ind w:left="357"/>
        <w:jc w:val="both"/>
        <w:rPr>
          <w:rFonts w:eastAsia="Calibri" w:cs="Times New Roman"/>
          <w:sz w:val="22"/>
          <w:szCs w:val="22"/>
        </w:rPr>
      </w:pPr>
      <w:r>
        <w:rPr>
          <w:rFonts w:eastAsia="Calibri" w:cs="Times New Roman"/>
          <w:b/>
          <w:color w:val="00000A"/>
          <w:sz w:val="22"/>
          <w:szCs w:val="22"/>
        </w:rPr>
        <w:t xml:space="preserve">1.4. Określenia podstawowe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 </w:t>
      </w:r>
      <w:r>
        <w:rPr>
          <w:rFonts w:eastAsia="Calibri" w:cs="Times New Roman"/>
          <w:sz w:val="22"/>
          <w:szCs w:val="22"/>
          <w:u w:val="single"/>
        </w:rPr>
        <w:t>Aprobata techniczna</w:t>
      </w:r>
      <w:r>
        <w:rPr>
          <w:rFonts w:eastAsia="Calibri" w:cs="Times New Roman"/>
          <w:sz w:val="22"/>
          <w:szCs w:val="22"/>
        </w:rPr>
        <w:t xml:space="preserve"> - pozytywna ocena techniczna wyrobu, stwierdzającą jego przydatność do stosowania w budownictwie.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 </w:t>
      </w:r>
      <w:r>
        <w:rPr>
          <w:rFonts w:eastAsia="Calibri" w:cs="Times New Roman"/>
          <w:sz w:val="22"/>
          <w:szCs w:val="22"/>
          <w:u w:val="single"/>
        </w:rPr>
        <w:t>Dokumentacja budowy</w:t>
      </w:r>
      <w:r>
        <w:rPr>
          <w:rFonts w:eastAsia="Calibri" w:cs="Times New Roman"/>
          <w:sz w:val="22"/>
          <w:szCs w:val="22"/>
        </w:rPr>
        <w:t xml:space="preserve"> - projekt wykonawczy, dziennik budowy, protokół odbioru końcowego, w miarę potrzeby, rysunki i opisy służące realizacji obiektu i książkę obmiarów.</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 </w:t>
      </w:r>
      <w:r>
        <w:rPr>
          <w:rFonts w:eastAsia="Calibri" w:cs="Times New Roman"/>
          <w:sz w:val="22"/>
          <w:szCs w:val="22"/>
          <w:u w:val="single"/>
        </w:rPr>
        <w:t>Dokumentacja powykonawcza</w:t>
      </w:r>
      <w:r>
        <w:rPr>
          <w:rFonts w:eastAsia="Calibri" w:cs="Times New Roman"/>
          <w:sz w:val="22"/>
          <w:szCs w:val="22"/>
        </w:rPr>
        <w:t xml:space="preserve"> - dokumentacja budowy z naniesionymi zmianami dokonanymi w toku wykonywania robót oraz geodezyjnymi pomiarami powykonawczymi.</w:t>
      </w:r>
    </w:p>
    <w:p w:rsidR="0002073E" w:rsidRDefault="0002073E">
      <w:pPr>
        <w:tabs>
          <w:tab w:val="left" w:pos="567"/>
          <w:tab w:val="left" w:pos="851"/>
        </w:tabs>
        <w:spacing w:line="360" w:lineRule="auto"/>
        <w:ind w:left="1588" w:hanging="794"/>
        <w:jc w:val="both"/>
        <w:rPr>
          <w:rFonts w:eastAsia="Calibri" w:cs="Times New Roman"/>
          <w:sz w:val="22"/>
          <w:szCs w:val="22"/>
        </w:rPr>
      </w:pPr>
      <w:r>
        <w:rPr>
          <w:rFonts w:eastAsia="Calibri" w:cs="Times New Roman"/>
          <w:sz w:val="22"/>
          <w:szCs w:val="22"/>
        </w:rPr>
        <w:t xml:space="preserve">1.4.4. </w:t>
      </w:r>
      <w:r>
        <w:rPr>
          <w:rFonts w:eastAsia="Calibri" w:cs="Times New Roman"/>
          <w:sz w:val="22"/>
          <w:szCs w:val="22"/>
          <w:u w:val="single"/>
        </w:rPr>
        <w:t xml:space="preserve">Dziennik budowy </w:t>
      </w:r>
      <w:r>
        <w:rPr>
          <w:rFonts w:eastAsia="Calibri" w:cs="Times New Roman"/>
          <w:sz w:val="22"/>
          <w:szCs w:val="22"/>
        </w:rPr>
        <w:t xml:space="preserve">– urzędowy dokument w rozumieniu Prawa Budowlanego oraz aktów </w:t>
      </w:r>
      <w:r>
        <w:rPr>
          <w:rFonts w:eastAsia="Calibri" w:cs="Times New Roman"/>
          <w:sz w:val="22"/>
          <w:szCs w:val="22"/>
        </w:rPr>
        <w:lastRenderedPageBreak/>
        <w:t xml:space="preserve">wykonawczych do tej ustawy, przeznaczony do rejestracji w formie wpisów przebiegu części  lub całości  robót budowlanych, stanowiących przedmiot Umowy oraz wszelkich innych zdarzeń i okoliczności, zachodzących w toku ich wykonywania i mających znaczenie przy ocenie technicznej prawidłowości realizacji przedmiotu Umowy. </w:t>
      </w:r>
    </w:p>
    <w:p w:rsidR="0002073E" w:rsidRDefault="0002073E">
      <w:pPr>
        <w:tabs>
          <w:tab w:val="left" w:pos="567"/>
          <w:tab w:val="left" w:pos="851"/>
        </w:tabs>
        <w:suppressAutoHyphens w:val="0"/>
        <w:spacing w:line="360" w:lineRule="auto"/>
        <w:ind w:left="1588" w:hanging="794"/>
        <w:jc w:val="both"/>
        <w:rPr>
          <w:rFonts w:eastAsia="Calibri" w:cs="Times New Roman"/>
          <w:sz w:val="22"/>
          <w:szCs w:val="22"/>
        </w:rPr>
      </w:pPr>
      <w:r>
        <w:rPr>
          <w:rFonts w:eastAsia="Calibri" w:cs="Times New Roman"/>
          <w:sz w:val="22"/>
          <w:szCs w:val="22"/>
        </w:rPr>
        <w:t xml:space="preserve">1.4.5. </w:t>
      </w:r>
      <w:r>
        <w:rPr>
          <w:rFonts w:eastAsia="Calibri" w:cs="Times New Roman"/>
          <w:sz w:val="22"/>
          <w:szCs w:val="22"/>
          <w:u w:val="single"/>
        </w:rPr>
        <w:t>Dokumentacja projektowa</w:t>
      </w:r>
      <w:r>
        <w:rPr>
          <w:rFonts w:eastAsia="Calibri" w:cs="Times New Roman"/>
          <w:sz w:val="22"/>
          <w:szCs w:val="22"/>
        </w:rPr>
        <w:t xml:space="preserve"> – zbiór dokumentów służących do opisu i realizacji  przedmiotu Umowy, obejmujący w szczególności: projekt budowlany, projekty wykonawcze, informację dotycząca bezpieczeństwa i ochrony zdrowia, urzędowe decyzje, pozwolenia  (jeżeli dotyczy).</w:t>
      </w:r>
    </w:p>
    <w:p w:rsidR="0002073E" w:rsidRDefault="0002073E">
      <w:pPr>
        <w:spacing w:line="360" w:lineRule="auto"/>
        <w:ind w:left="1542" w:hanging="748"/>
        <w:jc w:val="both"/>
        <w:rPr>
          <w:rFonts w:eastAsia="Calibri" w:cs="Times New Roman"/>
          <w:sz w:val="22"/>
          <w:szCs w:val="22"/>
        </w:rPr>
      </w:pPr>
      <w:r>
        <w:rPr>
          <w:rFonts w:eastAsia="Calibri" w:cs="Times New Roman"/>
          <w:sz w:val="22"/>
          <w:szCs w:val="22"/>
        </w:rPr>
        <w:t xml:space="preserve">1.4.6. </w:t>
      </w:r>
      <w:r>
        <w:rPr>
          <w:rFonts w:eastAsia="Calibri" w:cs="Times New Roman"/>
          <w:sz w:val="22"/>
          <w:szCs w:val="22"/>
          <w:u w:val="single"/>
        </w:rPr>
        <w:t>Instalacje elektryczne lub elektroenergetyczne</w:t>
      </w:r>
      <w:r>
        <w:rPr>
          <w:rFonts w:eastAsia="Calibri" w:cs="Times New Roman"/>
          <w:sz w:val="22"/>
          <w:szCs w:val="22"/>
        </w:rPr>
        <w:t xml:space="preserve"> - zespoły urządzeń elektrycznych </w:t>
      </w:r>
      <w:r>
        <w:rPr>
          <w:rFonts w:eastAsia="Calibri" w:cs="Times New Roman"/>
          <w:sz w:val="22"/>
          <w:szCs w:val="22"/>
        </w:rPr>
        <w:br/>
        <w:t xml:space="preserve">o skoordynowanych parametrach technicznych, o napięciu znamionowym do 1000 V prądu przemiennego i 1500 V prądu stałego, przeznaczone do doprowadzenia energii elektrycznej z sieci rozdzielczej do odbiorników.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1.4.7. </w:t>
      </w:r>
      <w:r>
        <w:rPr>
          <w:rFonts w:eastAsia="Calibri" w:cs="Times New Roman"/>
          <w:sz w:val="22"/>
          <w:szCs w:val="22"/>
          <w:u w:val="single"/>
        </w:rPr>
        <w:t>Kable</w:t>
      </w:r>
      <w:r>
        <w:rPr>
          <w:rFonts w:eastAsia="Calibri" w:cs="Times New Roman"/>
          <w:sz w:val="22"/>
          <w:szCs w:val="22"/>
        </w:rPr>
        <w:t xml:space="preserve"> - wyroby składające się z jednej lub większej liczby żył izolowanych,  zaopatrzone w powlokę oraz ewentualnie - w zależności od warunków układania i eksploatacji w osłonę ochronną i pancerz. Kable przystosowane są do układania bezpośrednio w ziemi, wodzie lub kanałach podziemnych, albo też do zawieszenia w powietrzu.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1.4.8. </w:t>
      </w:r>
      <w:r>
        <w:rPr>
          <w:rFonts w:eastAsia="Calibri" w:cs="Times New Roman"/>
          <w:sz w:val="22"/>
          <w:szCs w:val="22"/>
          <w:u w:val="single"/>
        </w:rPr>
        <w:t>System alarmowy</w:t>
      </w:r>
      <w:r>
        <w:rPr>
          <w:rFonts w:eastAsia="Calibri" w:cs="Times New Roman"/>
          <w:sz w:val="22"/>
          <w:szCs w:val="22"/>
        </w:rPr>
        <w:t xml:space="preserve"> – jest zespół środków technicznych i zasad taktycznych mających na celu zapewnienie stanu bezpieczeństwa określonego obiektu ( człowieka lub mienia). W systemie alarmowym w stanie alarmowania systemu, powstałym w wyniku jego odpowiedzi na istnienie niebezpieczeństwa jest wytwarzany sygnał alarmu, przesyłany bezpośrednio do obiektu zabezpieczonego lub do alarmowego centrum odbiorczego, w celu podjęcia przez określone służby odpowiednich działań.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1.4.9. Charakterystyka systemu sygnalizacji pożaru  oraz elementów wchodzących w jego skład, ogólne wymagania, zasady stosowania zgodne są z PN-EN 54.</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1.4.10. </w:t>
      </w:r>
      <w:r>
        <w:rPr>
          <w:rFonts w:eastAsia="Calibri" w:cs="Times New Roman"/>
          <w:sz w:val="22"/>
          <w:szCs w:val="22"/>
          <w:u w:val="single"/>
        </w:rPr>
        <w:t>Podsystem</w:t>
      </w:r>
      <w:r>
        <w:rPr>
          <w:rFonts w:eastAsia="Calibri" w:cs="Times New Roman"/>
          <w:sz w:val="22"/>
          <w:szCs w:val="22"/>
        </w:rPr>
        <w:t xml:space="preserve"> - strefa lub grupa stref tworzących wydzielony system alarmowy w ochrony wydzielonego obiektu.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1.4.11. Centrala </w:t>
      </w:r>
      <w:r>
        <w:rPr>
          <w:rFonts w:eastAsia="Calibri" w:cs="Times New Roman"/>
          <w:sz w:val="22"/>
          <w:szCs w:val="22"/>
          <w:u w:val="single"/>
        </w:rPr>
        <w:t>systemu sygnalizacji pożaru</w:t>
      </w:r>
      <w:r>
        <w:rPr>
          <w:rFonts w:eastAsia="Calibri" w:cs="Times New Roman"/>
          <w:sz w:val="22"/>
          <w:szCs w:val="22"/>
        </w:rPr>
        <w:t xml:space="preserve"> - część systemu sygnalizacji pożaru, przyjmująca </w:t>
      </w:r>
      <w:r>
        <w:rPr>
          <w:rFonts w:eastAsia="Calibri" w:cs="Times New Roman"/>
          <w:sz w:val="22"/>
          <w:szCs w:val="22"/>
        </w:rPr>
        <w:br/>
        <w:t>i przetwarzająca żądania włączania i wyłączenia systemu oraz stany swoich wejść. Działa wg określonego algorytmu w celu umożliwienia wytworzenia stanu alarmowania - szczegółowe wymagania określa norma PN-EN 54-2.</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1.4.12. </w:t>
      </w:r>
      <w:r>
        <w:rPr>
          <w:rFonts w:eastAsia="Calibri" w:cs="Times New Roman"/>
          <w:sz w:val="22"/>
          <w:szCs w:val="22"/>
          <w:u w:val="single"/>
        </w:rPr>
        <w:t>Linia dozorowa</w:t>
      </w:r>
      <w:r>
        <w:rPr>
          <w:rFonts w:eastAsia="Calibri" w:cs="Times New Roman"/>
          <w:sz w:val="22"/>
          <w:szCs w:val="22"/>
        </w:rPr>
        <w:t xml:space="preserve"> - połączenie pomiędzy jedną lub wieloma czujkami a centralą alarmową. (detector line).</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1.4.13. </w:t>
      </w:r>
      <w:r>
        <w:rPr>
          <w:rFonts w:eastAsia="Calibri" w:cs="Times New Roman"/>
          <w:sz w:val="22"/>
          <w:szCs w:val="22"/>
          <w:u w:val="single"/>
        </w:rPr>
        <w:t>Wykrywanie sabotażu</w:t>
      </w:r>
      <w:r>
        <w:rPr>
          <w:rFonts w:eastAsia="Calibri" w:cs="Times New Roman"/>
          <w:sz w:val="22"/>
          <w:szCs w:val="22"/>
        </w:rPr>
        <w:t xml:space="preserve"> – wykrywanie celowego zakłócenia działania systemu alarmowego lub jego części.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1.4.14. </w:t>
      </w:r>
      <w:r>
        <w:rPr>
          <w:rFonts w:eastAsia="Calibri" w:cs="Times New Roman"/>
          <w:sz w:val="22"/>
          <w:szCs w:val="22"/>
          <w:u w:val="single"/>
        </w:rPr>
        <w:t>Stan dozoru</w:t>
      </w:r>
      <w:r>
        <w:rPr>
          <w:rFonts w:eastAsia="Calibri" w:cs="Times New Roman"/>
          <w:sz w:val="22"/>
          <w:szCs w:val="22"/>
        </w:rPr>
        <w:t xml:space="preserve"> - stan systemu, z którego system może bezpośrednio przejść do stanu alarmowania po przyjęciu sygnału alarmu z dowolnego wejścia systemu. (normal condition).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1.4.15. </w:t>
      </w:r>
      <w:r>
        <w:rPr>
          <w:rFonts w:eastAsia="Calibri" w:cs="Times New Roman"/>
          <w:sz w:val="22"/>
          <w:szCs w:val="22"/>
          <w:u w:val="single"/>
        </w:rPr>
        <w:t>Stan testowania</w:t>
      </w:r>
      <w:r>
        <w:rPr>
          <w:rFonts w:eastAsia="Calibri" w:cs="Times New Roman"/>
          <w:sz w:val="22"/>
          <w:szCs w:val="22"/>
        </w:rPr>
        <w:t xml:space="preserve"> - stan systemu, w którym działają procedury sprawdzenia sprawności technicznej systemu (test condition).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1.4.16. </w:t>
      </w:r>
      <w:r>
        <w:rPr>
          <w:rFonts w:eastAsia="Calibri" w:cs="Times New Roman"/>
          <w:sz w:val="22"/>
          <w:szCs w:val="22"/>
          <w:u w:val="single"/>
        </w:rPr>
        <w:t>Stan uszkodzenia</w:t>
      </w:r>
      <w:r>
        <w:rPr>
          <w:rFonts w:eastAsia="Calibri" w:cs="Times New Roman"/>
          <w:sz w:val="22"/>
          <w:szCs w:val="22"/>
        </w:rPr>
        <w:t xml:space="preserve"> - stan systemu, który uniemożliwia poprawne działanie systemu </w:t>
      </w:r>
      <w:r>
        <w:rPr>
          <w:rFonts w:eastAsia="Calibri" w:cs="Times New Roman"/>
          <w:sz w:val="22"/>
          <w:szCs w:val="22"/>
        </w:rPr>
        <w:br/>
      </w:r>
      <w:r>
        <w:rPr>
          <w:rFonts w:eastAsia="Calibri" w:cs="Times New Roman"/>
          <w:sz w:val="22"/>
          <w:szCs w:val="22"/>
        </w:rPr>
        <w:lastRenderedPageBreak/>
        <w:t>( fault condition).</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1.4.17. </w:t>
      </w:r>
      <w:r>
        <w:rPr>
          <w:rFonts w:eastAsia="Calibri" w:cs="Times New Roman"/>
          <w:sz w:val="22"/>
          <w:szCs w:val="22"/>
          <w:u w:val="single"/>
        </w:rPr>
        <w:t>Stan alarmowania</w:t>
      </w:r>
      <w:r>
        <w:rPr>
          <w:rFonts w:eastAsia="Calibri" w:cs="Times New Roman"/>
          <w:sz w:val="22"/>
          <w:szCs w:val="22"/>
        </w:rPr>
        <w:t xml:space="preserve"> - stan systemu alarmowego lub jego części, który jest wynikiem odpowiedzi systemu alarmowego na wystąpienie niebezpieczeństwa (alarm condition).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1.4.18. </w:t>
      </w:r>
      <w:r>
        <w:rPr>
          <w:rFonts w:eastAsia="Calibri" w:cs="Times New Roman"/>
          <w:sz w:val="22"/>
          <w:szCs w:val="22"/>
          <w:u w:val="single"/>
        </w:rPr>
        <w:t>Parametryzacja</w:t>
      </w:r>
      <w:r>
        <w:rPr>
          <w:rFonts w:eastAsia="Calibri" w:cs="Times New Roman"/>
          <w:sz w:val="22"/>
          <w:szCs w:val="22"/>
        </w:rPr>
        <w:t xml:space="preserve"> - określenie jednego lub więcej parametrów elektrycznych linii, odchyłka, od których powoduje wywołanie alarmu (parametr controlling).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1.4.19. </w:t>
      </w:r>
      <w:r>
        <w:rPr>
          <w:rFonts w:eastAsia="Calibri" w:cs="Times New Roman"/>
          <w:sz w:val="22"/>
          <w:szCs w:val="22"/>
          <w:u w:val="single"/>
        </w:rPr>
        <w:t>Oporność charakterystyczna</w:t>
      </w:r>
      <w:r>
        <w:rPr>
          <w:rFonts w:eastAsia="Calibri" w:cs="Times New Roman"/>
          <w:sz w:val="22"/>
          <w:szCs w:val="22"/>
        </w:rPr>
        <w:t xml:space="preserve"> - Wartość rezystancji linii parametryzowanej, przy której linia jest w stanie normalnym i jej odporność na zakłócenia jest największa ( nominal resistance).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1.4.20. </w:t>
      </w:r>
      <w:r>
        <w:rPr>
          <w:rFonts w:eastAsia="Calibri" w:cs="Times New Roman"/>
          <w:sz w:val="22"/>
          <w:szCs w:val="22"/>
          <w:u w:val="single"/>
        </w:rPr>
        <w:t>Multidetektor</w:t>
      </w:r>
      <w:r>
        <w:rPr>
          <w:rFonts w:eastAsia="Calibri" w:cs="Times New Roman"/>
          <w:sz w:val="22"/>
          <w:szCs w:val="22"/>
        </w:rPr>
        <w:t xml:space="preserve"> - detektor wykrywający zdarzenia pożarowe wykorzystujący różne kryteria powstawania alarmu pożarowego (np. zadymienie, gwałtowny wzrost temperatury, etc).</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1.4.21. </w:t>
      </w:r>
      <w:r>
        <w:rPr>
          <w:rFonts w:eastAsia="Calibri" w:cs="Times New Roman"/>
          <w:sz w:val="22"/>
          <w:szCs w:val="22"/>
          <w:u w:val="single"/>
        </w:rPr>
        <w:t>Punktowa czujka dymu</w:t>
      </w:r>
      <w:r>
        <w:rPr>
          <w:rFonts w:eastAsia="Calibri" w:cs="Times New Roman"/>
          <w:sz w:val="22"/>
          <w:szCs w:val="22"/>
        </w:rPr>
        <w:t xml:space="preserve"> - detektor alarmujący w zależności od stopnia zadymienia - szczegółowe wymagania określa norma PN-EN 54-7.</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1.4.22. </w:t>
      </w:r>
      <w:r>
        <w:rPr>
          <w:rFonts w:eastAsia="Calibri" w:cs="Times New Roman"/>
          <w:sz w:val="22"/>
          <w:szCs w:val="22"/>
          <w:u w:val="single"/>
        </w:rPr>
        <w:t>Element kontrolno-sterujący</w:t>
      </w:r>
      <w:r>
        <w:rPr>
          <w:rFonts w:eastAsia="Calibri" w:cs="Times New Roman"/>
          <w:sz w:val="22"/>
          <w:szCs w:val="22"/>
        </w:rPr>
        <w:t xml:space="preserve"> - element kontrolujący wejścia i wyjścia którego szczegółowe wymagania określa norma PN-EN 54-18.</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1.4.23. </w:t>
      </w:r>
      <w:r>
        <w:rPr>
          <w:rFonts w:eastAsia="Calibri" w:cs="Times New Roman"/>
          <w:sz w:val="22"/>
          <w:szCs w:val="22"/>
          <w:u w:val="single"/>
        </w:rPr>
        <w:t>Ręczny ostrzegacz pożarowy</w:t>
      </w:r>
      <w:r>
        <w:rPr>
          <w:rFonts w:eastAsia="Calibri" w:cs="Times New Roman"/>
          <w:sz w:val="22"/>
          <w:szCs w:val="22"/>
        </w:rPr>
        <w:t xml:space="preserve"> – nieautomatyczny detektor alarmujący poprzez wciśnięcie przycisku - szczegółowe wymagania określa PN-EN 54-11.</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1.4.24. </w:t>
      </w:r>
      <w:r>
        <w:rPr>
          <w:rFonts w:eastAsia="Calibri" w:cs="Times New Roman"/>
          <w:sz w:val="22"/>
          <w:szCs w:val="22"/>
          <w:u w:val="single"/>
        </w:rPr>
        <w:t>Przejście kontrolowane</w:t>
      </w:r>
      <w:r>
        <w:rPr>
          <w:rFonts w:eastAsia="Calibri" w:cs="Times New Roman"/>
          <w:sz w:val="22"/>
          <w:szCs w:val="22"/>
        </w:rPr>
        <w:t xml:space="preserve"> – przejście wyposażone w system kontroli dostępu.</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1.4.25. </w:t>
      </w:r>
      <w:r>
        <w:rPr>
          <w:rFonts w:eastAsia="Calibri" w:cs="Times New Roman"/>
          <w:sz w:val="22"/>
          <w:szCs w:val="22"/>
          <w:u w:val="single"/>
        </w:rPr>
        <w:t>Organizacja alarmowania</w:t>
      </w:r>
      <w:r>
        <w:rPr>
          <w:rFonts w:eastAsia="Calibri" w:cs="Times New Roman"/>
          <w:sz w:val="22"/>
          <w:szCs w:val="22"/>
        </w:rPr>
        <w:t xml:space="preserve"> – koncepcja alarmowania - integracja funkcji instalacji sygnalizacji alarmowej i działania ludzi w razie zagrożeń.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1.4.26. </w:t>
      </w:r>
      <w:r>
        <w:rPr>
          <w:rFonts w:eastAsia="Calibri" w:cs="Times New Roman"/>
          <w:sz w:val="22"/>
          <w:szCs w:val="22"/>
          <w:u w:val="single"/>
        </w:rPr>
        <w:t>Wyjście przekaźnikowe</w:t>
      </w:r>
      <w:r>
        <w:rPr>
          <w:rFonts w:eastAsia="Calibri" w:cs="Times New Roman"/>
          <w:sz w:val="22"/>
          <w:szCs w:val="22"/>
        </w:rPr>
        <w:t xml:space="preserve"> - wyjście sterowane stykami przekaźnika ( relay output).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1.4.27. </w:t>
      </w:r>
      <w:r>
        <w:rPr>
          <w:rFonts w:eastAsia="Calibri" w:cs="Times New Roman"/>
          <w:sz w:val="22"/>
          <w:szCs w:val="22"/>
          <w:u w:val="single"/>
        </w:rPr>
        <w:t>Wyjście tranzystorowe</w:t>
      </w:r>
      <w:r>
        <w:rPr>
          <w:rFonts w:eastAsia="Calibri" w:cs="Times New Roman"/>
          <w:sz w:val="22"/>
          <w:szCs w:val="22"/>
        </w:rPr>
        <w:t xml:space="preserve"> - wyjście sterowane stanem tranzystora. Zwykle OC (transistor output).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1.4.28. </w:t>
      </w:r>
      <w:r>
        <w:rPr>
          <w:rFonts w:eastAsia="Calibri" w:cs="Times New Roman"/>
          <w:sz w:val="22"/>
          <w:szCs w:val="22"/>
          <w:u w:val="single"/>
        </w:rPr>
        <w:t>Rejestr zdarzeń</w:t>
      </w:r>
      <w:r>
        <w:rPr>
          <w:rFonts w:eastAsia="Calibri" w:cs="Times New Roman"/>
          <w:sz w:val="22"/>
          <w:szCs w:val="22"/>
        </w:rPr>
        <w:t xml:space="preserve"> - obszar pamięci rejestratora zdarzeń, służący do przechowywania komunikatów o zdarzeniach ( event memory).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1.4.29. </w:t>
      </w:r>
      <w:r>
        <w:rPr>
          <w:rFonts w:eastAsia="Calibri" w:cs="Times New Roman"/>
          <w:sz w:val="22"/>
          <w:szCs w:val="22"/>
          <w:u w:val="single"/>
        </w:rPr>
        <w:t>Klawiatura, szyfrator, koder cyfrowy</w:t>
      </w:r>
      <w:r>
        <w:rPr>
          <w:rFonts w:eastAsia="Calibri" w:cs="Times New Roman"/>
          <w:sz w:val="22"/>
          <w:szCs w:val="22"/>
        </w:rPr>
        <w:t xml:space="preserve"> - urządzenie sterujące, służące do zmiany stanu systemu alarmowego drogą wprowadzenia kodu. W szczególności umożliwia włączenie i wyłączenie systemu alarmowego. Może też umożliwiać programowanie centrali (keypad, encoder, coding unit).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1.4.30. </w:t>
      </w:r>
      <w:r>
        <w:rPr>
          <w:rFonts w:eastAsia="Calibri" w:cs="Times New Roman"/>
          <w:sz w:val="22"/>
          <w:szCs w:val="22"/>
          <w:u w:val="single"/>
        </w:rPr>
        <w:t>Zasilanie autonomiczne</w:t>
      </w:r>
      <w:r>
        <w:rPr>
          <w:rFonts w:eastAsia="Calibri" w:cs="Times New Roman"/>
          <w:sz w:val="22"/>
          <w:szCs w:val="22"/>
        </w:rPr>
        <w:t xml:space="preserve"> - posiadanie przez urządzenie własnych źródeł energii (self powering).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1.4.31. </w:t>
      </w:r>
      <w:r>
        <w:rPr>
          <w:rFonts w:eastAsia="Calibri" w:cs="Times New Roman"/>
          <w:sz w:val="22"/>
          <w:szCs w:val="22"/>
          <w:u w:val="single"/>
        </w:rPr>
        <w:t>Sygnalizator akustyczny</w:t>
      </w:r>
      <w:r>
        <w:rPr>
          <w:rFonts w:eastAsia="Calibri" w:cs="Times New Roman"/>
          <w:sz w:val="22"/>
          <w:szCs w:val="22"/>
        </w:rPr>
        <w:t xml:space="preserve"> - syrena, urządzenie wytwarzające dźwiękowy sygnał alarmowy o wymaganych parametrach ( siren, buzzer, horn, audible signaling device).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1.4.32. </w:t>
      </w:r>
      <w:r>
        <w:rPr>
          <w:rFonts w:eastAsia="Calibri" w:cs="Times New Roman"/>
          <w:sz w:val="22"/>
          <w:szCs w:val="22"/>
          <w:u w:val="single"/>
        </w:rPr>
        <w:t>Sygnalizator optyczny</w:t>
      </w:r>
      <w:r>
        <w:rPr>
          <w:rFonts w:eastAsia="Calibri" w:cs="Times New Roman"/>
          <w:sz w:val="22"/>
          <w:szCs w:val="22"/>
        </w:rPr>
        <w:t xml:space="preserve"> - urządzenie wytwarzające świetlny sygnał alarmowy </w:t>
      </w:r>
      <w:r>
        <w:rPr>
          <w:rFonts w:eastAsia="Calibri" w:cs="Times New Roman"/>
          <w:sz w:val="22"/>
          <w:szCs w:val="22"/>
        </w:rPr>
        <w:br/>
        <w:t xml:space="preserve">o wymaganych parametrach ( alarm light, flash light).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1.4.33. </w:t>
      </w:r>
      <w:r>
        <w:rPr>
          <w:rFonts w:eastAsia="Calibri" w:cs="Times New Roman"/>
          <w:sz w:val="22"/>
          <w:szCs w:val="22"/>
          <w:u w:val="single"/>
        </w:rPr>
        <w:t>Urządzenia teletechniczne</w:t>
      </w:r>
      <w:r>
        <w:rPr>
          <w:rFonts w:eastAsia="Calibri" w:cs="Times New Roman"/>
          <w:sz w:val="22"/>
          <w:szCs w:val="22"/>
        </w:rPr>
        <w:t xml:space="preserve"> – wszelkie urządzenia i elementy instalacji teletechnicznych przeznaczone do wykrywania, alarmowania i sterowania sygnałami alarmowymi oraz do podglądu obrazów i ich rejestracji.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1.4.34. </w:t>
      </w:r>
      <w:r>
        <w:rPr>
          <w:rFonts w:eastAsia="Calibri" w:cs="Times New Roman"/>
          <w:sz w:val="22"/>
          <w:szCs w:val="22"/>
          <w:u w:val="single"/>
        </w:rPr>
        <w:t>Odbiorniki energii elektrycznej</w:t>
      </w:r>
      <w:r>
        <w:rPr>
          <w:rFonts w:eastAsia="Calibri" w:cs="Times New Roman"/>
          <w:sz w:val="22"/>
          <w:szCs w:val="22"/>
        </w:rPr>
        <w:t xml:space="preserve"> – urządzenia przeznaczone do zasilania central alarmowych, zasilaczy, rejestratorów cyfrowych, monitorów i itp.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1.4.35. </w:t>
      </w:r>
      <w:r>
        <w:rPr>
          <w:rFonts w:eastAsia="Calibri" w:cs="Times New Roman"/>
          <w:sz w:val="22"/>
          <w:szCs w:val="22"/>
          <w:u w:val="single"/>
        </w:rPr>
        <w:t>Klasa ochronności</w:t>
      </w:r>
      <w:r>
        <w:rPr>
          <w:rFonts w:eastAsia="Calibri" w:cs="Times New Roman"/>
          <w:sz w:val="22"/>
          <w:szCs w:val="22"/>
        </w:rPr>
        <w:t xml:space="preserve"> – umowne oznaczenie, określające możliwości ochronne urządzenia, ze względu na jego cechy budowy, przy bezpośrednim dotyku.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lastRenderedPageBreak/>
        <w:t xml:space="preserve">1.4.36. </w:t>
      </w:r>
      <w:r>
        <w:rPr>
          <w:rFonts w:eastAsia="Calibri" w:cs="Times New Roman"/>
          <w:sz w:val="22"/>
          <w:szCs w:val="22"/>
          <w:u w:val="single"/>
        </w:rPr>
        <w:t>Stopień ochrony IP</w:t>
      </w:r>
      <w:r>
        <w:rPr>
          <w:rFonts w:eastAsia="Calibri" w:cs="Times New Roman"/>
          <w:sz w:val="22"/>
          <w:szCs w:val="22"/>
        </w:rPr>
        <w:t xml:space="preserve"> – określona w PN-EN 60529:2003, umowna miara ochrony przed dotykiem elementów instalacji elektrycznej oraz przed przedostaniem się ciał stałych, wnikaniem cieczy (szczególnie wody) i gazów, a którą zapewnia odpowiednia obudowa.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1.4.37. </w:t>
      </w:r>
      <w:r>
        <w:rPr>
          <w:rFonts w:eastAsia="Calibri" w:cs="Times New Roman"/>
          <w:sz w:val="22"/>
          <w:szCs w:val="22"/>
          <w:u w:val="single"/>
        </w:rPr>
        <w:t>Obwód instalacji teletechnicznej</w:t>
      </w:r>
      <w:r>
        <w:rPr>
          <w:rFonts w:eastAsia="Calibri" w:cs="Times New Roman"/>
          <w:sz w:val="22"/>
          <w:szCs w:val="22"/>
        </w:rPr>
        <w:t xml:space="preserve"> – zespół elementów połączonych pośrednio lub bezpośrednio z centralami alarmowymi. W skład obwodu teletechnicznego wchodzą przewody pod napięciem, przewody sterujące oraz wszelkie urządzenia zmieniające parametry elektryczne obwodu, rozdzielcze, sterownicze i sygnalizacyjne.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1.4.38. </w:t>
      </w:r>
      <w:r>
        <w:rPr>
          <w:rFonts w:eastAsia="Calibri" w:cs="Times New Roman"/>
          <w:sz w:val="22"/>
          <w:szCs w:val="22"/>
          <w:u w:val="single"/>
        </w:rPr>
        <w:t>Przygotowanie podłoża</w:t>
      </w:r>
      <w:r>
        <w:rPr>
          <w:rFonts w:eastAsia="Calibri" w:cs="Times New Roman"/>
          <w:sz w:val="22"/>
          <w:szCs w:val="22"/>
        </w:rPr>
        <w:t xml:space="preserve"> – zespół czynności wykonywanych przed zamocowaniem osprzętu instalacyjnego, urządzenia elektrycznego, odbiornika energii elektrycznej, układaniem kabli i przewodów mający na celu zapewnienie możliwości ich zamocowania zgodnie z dokumentacją.</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1.4.39. </w:t>
      </w:r>
      <w:r>
        <w:rPr>
          <w:rFonts w:eastAsia="Calibri" w:cs="Times New Roman"/>
          <w:sz w:val="22"/>
          <w:szCs w:val="22"/>
          <w:u w:val="single"/>
        </w:rPr>
        <w:t>Rejestr obmiarów</w:t>
      </w:r>
      <w:r>
        <w:rPr>
          <w:rFonts w:eastAsia="Calibri" w:cs="Times New Roman"/>
          <w:sz w:val="22"/>
          <w:szCs w:val="22"/>
        </w:rPr>
        <w:t xml:space="preserve"> - akceptowana przez Inspektora Nadzoru Inwestorskiego książka </w:t>
      </w:r>
      <w:r>
        <w:rPr>
          <w:rFonts w:eastAsia="Calibri" w:cs="Times New Roman"/>
          <w:sz w:val="22"/>
          <w:szCs w:val="22"/>
        </w:rPr>
        <w:br/>
        <w:t xml:space="preserve">z ponumerowanymi stronami, służąca do wpisywania przez Wykonawcę obmiaru dokonanych robót w formie wyliczeń, szkiców i ewentualnie dodatkowych załączników. Wpisy w rejestrze obmiarów podlegają potwierdzeniu przez Inspektora nadzoru budowlanego. </w:t>
      </w:r>
    </w:p>
    <w:p w:rsidR="0002073E" w:rsidRDefault="0002073E">
      <w:pPr>
        <w:tabs>
          <w:tab w:val="left" w:pos="851"/>
        </w:tabs>
        <w:spacing w:line="360" w:lineRule="auto"/>
        <w:ind w:left="1588" w:hanging="794"/>
        <w:jc w:val="both"/>
        <w:rPr>
          <w:rFonts w:eastAsia="Calibri" w:cs="Times New Roman"/>
          <w:sz w:val="22"/>
          <w:szCs w:val="22"/>
        </w:rPr>
      </w:pPr>
      <w:r>
        <w:rPr>
          <w:rFonts w:eastAsia="Calibri" w:cs="Times New Roman"/>
          <w:sz w:val="22"/>
          <w:szCs w:val="22"/>
        </w:rPr>
        <w:t xml:space="preserve">1.4.40.  </w:t>
      </w:r>
      <w:r>
        <w:rPr>
          <w:rFonts w:eastAsia="Calibri" w:cs="Times New Roman"/>
          <w:sz w:val="22"/>
          <w:szCs w:val="22"/>
          <w:u w:val="single"/>
        </w:rPr>
        <w:t>Zamawiający/Inwestor</w:t>
      </w:r>
      <w:r>
        <w:rPr>
          <w:rFonts w:eastAsia="Calibri" w:cs="Times New Roman"/>
          <w:sz w:val="22"/>
          <w:szCs w:val="22"/>
        </w:rPr>
        <w:t xml:space="preserve"> - Strona Umowy zlecająca wykonanie robót budowlanych będących przedmiotem Umowy, zobowiązana do dokonania wymaganych Umową oraz przez właściwe przepisy czynności umożliwiających Wykonawcy realizację Umowy, oraz do odebrania zrealizowanych robót i zapłaty umówionego wynagrodzenia.</w:t>
      </w:r>
    </w:p>
    <w:p w:rsidR="0002073E" w:rsidRDefault="0002073E">
      <w:pPr>
        <w:tabs>
          <w:tab w:val="left" w:pos="851"/>
        </w:tabs>
        <w:spacing w:line="360" w:lineRule="auto"/>
        <w:ind w:left="1588" w:hanging="794"/>
        <w:jc w:val="both"/>
        <w:rPr>
          <w:rFonts w:eastAsia="Calibri" w:cs="Times New Roman"/>
          <w:sz w:val="22"/>
          <w:szCs w:val="22"/>
        </w:rPr>
      </w:pPr>
      <w:r>
        <w:rPr>
          <w:rFonts w:eastAsia="Calibri" w:cs="Times New Roman"/>
          <w:sz w:val="22"/>
          <w:szCs w:val="22"/>
        </w:rPr>
        <w:t xml:space="preserve">1.4.41. </w:t>
      </w:r>
      <w:r>
        <w:rPr>
          <w:rFonts w:eastAsia="Calibri" w:cs="Times New Roman"/>
          <w:sz w:val="22"/>
          <w:szCs w:val="22"/>
          <w:u w:val="single"/>
        </w:rPr>
        <w:t>Wykonawca</w:t>
      </w:r>
      <w:r>
        <w:rPr>
          <w:rFonts w:eastAsia="Calibri" w:cs="Times New Roman"/>
          <w:sz w:val="22"/>
          <w:szCs w:val="22"/>
        </w:rPr>
        <w:t xml:space="preserve"> - strona Umowy zobowiązana do wykonania przewidzianych Umową robót budowlanych zgodnie z Dokumentacją projektową.</w:t>
      </w:r>
    </w:p>
    <w:p w:rsidR="0002073E" w:rsidRDefault="0002073E">
      <w:pPr>
        <w:tabs>
          <w:tab w:val="left" w:pos="851"/>
          <w:tab w:val="left" w:pos="993"/>
          <w:tab w:val="left" w:pos="1560"/>
        </w:tabs>
        <w:spacing w:line="360" w:lineRule="auto"/>
        <w:ind w:left="1588" w:hanging="794"/>
        <w:jc w:val="both"/>
        <w:rPr>
          <w:rFonts w:eastAsia="Calibri" w:cs="Times New Roman"/>
          <w:sz w:val="22"/>
          <w:szCs w:val="22"/>
        </w:rPr>
      </w:pPr>
      <w:r>
        <w:rPr>
          <w:rFonts w:eastAsia="Calibri" w:cs="Times New Roman"/>
          <w:sz w:val="22"/>
          <w:szCs w:val="22"/>
        </w:rPr>
        <w:t xml:space="preserve">1.4.42. </w:t>
      </w:r>
      <w:r>
        <w:rPr>
          <w:rFonts w:eastAsia="Calibri" w:cs="Times New Roman"/>
          <w:sz w:val="22"/>
          <w:szCs w:val="22"/>
          <w:u w:val="single"/>
        </w:rPr>
        <w:t xml:space="preserve">Kierownik budowy </w:t>
      </w:r>
      <w:r>
        <w:rPr>
          <w:rFonts w:eastAsia="Calibri" w:cs="Times New Roman"/>
          <w:sz w:val="22"/>
          <w:szCs w:val="22"/>
        </w:rPr>
        <w:t xml:space="preserve">– osoba fizyczna, posiadająca odpowiednie kwalifikacje do kierowania    budową, wskazana i upoważniona przez Wykonawcę i zaakceptowana przez Zamawiającego. </w:t>
      </w:r>
    </w:p>
    <w:p w:rsidR="0002073E" w:rsidRDefault="0002073E">
      <w:pPr>
        <w:tabs>
          <w:tab w:val="left" w:pos="851"/>
        </w:tabs>
        <w:spacing w:line="360" w:lineRule="auto"/>
        <w:ind w:left="1588" w:hanging="794"/>
        <w:jc w:val="both"/>
        <w:rPr>
          <w:rFonts w:eastAsia="Calibri" w:cs="Times New Roman"/>
          <w:sz w:val="22"/>
          <w:szCs w:val="22"/>
        </w:rPr>
      </w:pPr>
      <w:r>
        <w:rPr>
          <w:rFonts w:eastAsia="Calibri" w:cs="Times New Roman"/>
          <w:sz w:val="22"/>
          <w:szCs w:val="22"/>
        </w:rPr>
        <w:t xml:space="preserve">1.4.43. </w:t>
      </w:r>
      <w:r>
        <w:rPr>
          <w:rFonts w:eastAsia="Calibri" w:cs="Times New Roman"/>
          <w:sz w:val="22"/>
          <w:szCs w:val="22"/>
          <w:u w:val="single"/>
        </w:rPr>
        <w:t>Materiały</w:t>
      </w:r>
      <w:r>
        <w:rPr>
          <w:rFonts w:eastAsia="Calibri" w:cs="Times New Roman"/>
          <w:sz w:val="22"/>
          <w:szCs w:val="22"/>
        </w:rPr>
        <w:t xml:space="preserve"> - wszelkie materiały naturalne i wytwarzane jak również różne tworzywa </w:t>
      </w:r>
      <w:r>
        <w:rPr>
          <w:rFonts w:eastAsia="Calibri" w:cs="Times New Roman"/>
          <w:sz w:val="22"/>
          <w:szCs w:val="22"/>
        </w:rPr>
        <w:br/>
        <w:t xml:space="preserve">i wyroby niezbędne do wykonania robót, zgodnie z dokumentacją projektową </w:t>
      </w:r>
      <w:r>
        <w:rPr>
          <w:rFonts w:eastAsia="Calibri" w:cs="Times New Roman"/>
          <w:sz w:val="22"/>
          <w:szCs w:val="22"/>
        </w:rPr>
        <w:br/>
        <w:t xml:space="preserve">i specyfikacjami technicznymi zaakceptowane przez Inspektora nadzoru. </w:t>
      </w:r>
    </w:p>
    <w:p w:rsidR="0002073E" w:rsidRDefault="0002073E">
      <w:pPr>
        <w:tabs>
          <w:tab w:val="left" w:pos="851"/>
          <w:tab w:val="left" w:pos="993"/>
        </w:tabs>
        <w:spacing w:line="360" w:lineRule="auto"/>
        <w:ind w:left="1588" w:hanging="794"/>
        <w:jc w:val="both"/>
        <w:rPr>
          <w:rFonts w:eastAsia="Calibri" w:cs="Times New Roman"/>
          <w:sz w:val="22"/>
          <w:szCs w:val="22"/>
        </w:rPr>
      </w:pPr>
      <w:r>
        <w:rPr>
          <w:rFonts w:eastAsia="Calibri" w:cs="Times New Roman"/>
          <w:sz w:val="22"/>
          <w:szCs w:val="22"/>
        </w:rPr>
        <w:t xml:space="preserve">1.4.44. </w:t>
      </w:r>
      <w:r>
        <w:rPr>
          <w:rFonts w:eastAsia="Calibri" w:cs="Times New Roman"/>
          <w:sz w:val="22"/>
          <w:szCs w:val="22"/>
          <w:u w:val="single"/>
        </w:rPr>
        <w:t>Inspektor nadzoru inwestorskiego</w:t>
      </w:r>
      <w:r>
        <w:rPr>
          <w:rFonts w:eastAsia="Calibri" w:cs="Times New Roman"/>
          <w:sz w:val="22"/>
          <w:szCs w:val="22"/>
        </w:rPr>
        <w:t xml:space="preserve">  - osoba pisemnie ustanowiona przez Zamawiającego, jako jego przedstawiciel, będąca uczestnikiem procesu budowlanego w rozumieniu Prawa Budowlanego.</w:t>
      </w:r>
    </w:p>
    <w:p w:rsidR="0002073E" w:rsidRDefault="0002073E">
      <w:pPr>
        <w:tabs>
          <w:tab w:val="left" w:pos="567"/>
        </w:tabs>
        <w:spacing w:line="360" w:lineRule="auto"/>
        <w:ind w:left="1588" w:hanging="794"/>
        <w:jc w:val="both"/>
        <w:rPr>
          <w:rFonts w:eastAsia="Calibri" w:cs="Times New Roman"/>
          <w:sz w:val="22"/>
          <w:szCs w:val="22"/>
        </w:rPr>
      </w:pPr>
      <w:r>
        <w:rPr>
          <w:rFonts w:eastAsia="Calibri" w:cs="Times New Roman"/>
          <w:sz w:val="22"/>
          <w:szCs w:val="22"/>
        </w:rPr>
        <w:t xml:space="preserve">1.4.45. </w:t>
      </w:r>
      <w:r>
        <w:rPr>
          <w:rFonts w:eastAsia="Calibri" w:cs="Times New Roman"/>
          <w:sz w:val="22"/>
          <w:szCs w:val="22"/>
          <w:u w:val="single"/>
        </w:rPr>
        <w:t>Odbiór robót zanikających i ulegających zakryciu</w:t>
      </w:r>
      <w:r>
        <w:rPr>
          <w:rFonts w:eastAsia="Calibri" w:cs="Times New Roman"/>
          <w:sz w:val="22"/>
          <w:szCs w:val="22"/>
        </w:rPr>
        <w:t xml:space="preserve"> - odbiór polegający na ocenie ilości i jakości wykonanych robót, które w dalszym procesie wykonywania robót nie wystąpią lub ulegają zakryciu.</w:t>
      </w:r>
    </w:p>
    <w:p w:rsidR="0002073E" w:rsidRDefault="0002073E">
      <w:pPr>
        <w:tabs>
          <w:tab w:val="left" w:pos="567"/>
        </w:tabs>
        <w:spacing w:line="360" w:lineRule="auto"/>
        <w:ind w:left="1588" w:hanging="794"/>
        <w:jc w:val="both"/>
        <w:rPr>
          <w:rFonts w:eastAsia="Calibri" w:cs="Times New Roman"/>
          <w:sz w:val="22"/>
          <w:szCs w:val="22"/>
        </w:rPr>
      </w:pPr>
      <w:r>
        <w:rPr>
          <w:rFonts w:eastAsia="Calibri" w:cs="Times New Roman"/>
          <w:sz w:val="22"/>
          <w:szCs w:val="22"/>
        </w:rPr>
        <w:t xml:space="preserve">1.4.46. </w:t>
      </w:r>
      <w:r>
        <w:rPr>
          <w:rFonts w:eastAsia="Calibri" w:cs="Times New Roman"/>
          <w:sz w:val="22"/>
          <w:szCs w:val="22"/>
          <w:u w:val="single"/>
        </w:rPr>
        <w:t>Odbiór częściowy</w:t>
      </w:r>
      <w:r>
        <w:rPr>
          <w:rFonts w:eastAsia="Calibri" w:cs="Times New Roman"/>
          <w:sz w:val="22"/>
          <w:szCs w:val="22"/>
        </w:rPr>
        <w:t xml:space="preserve"> - odbiór polegający na ocenie ilości i jakości wykonanej części robót.</w:t>
      </w:r>
    </w:p>
    <w:p w:rsidR="0002073E" w:rsidRDefault="0002073E">
      <w:pPr>
        <w:tabs>
          <w:tab w:val="left" w:pos="567"/>
        </w:tabs>
        <w:spacing w:line="360" w:lineRule="auto"/>
        <w:ind w:left="1588" w:hanging="794"/>
        <w:jc w:val="both"/>
        <w:rPr>
          <w:rFonts w:eastAsia="Calibri" w:cs="Times New Roman"/>
          <w:sz w:val="22"/>
          <w:szCs w:val="22"/>
        </w:rPr>
      </w:pPr>
      <w:r>
        <w:rPr>
          <w:rFonts w:eastAsia="Calibri" w:cs="Times New Roman"/>
          <w:sz w:val="22"/>
          <w:szCs w:val="22"/>
        </w:rPr>
        <w:t xml:space="preserve">1.4.47. </w:t>
      </w:r>
      <w:r>
        <w:rPr>
          <w:rFonts w:eastAsia="Calibri" w:cs="Times New Roman"/>
          <w:sz w:val="22"/>
          <w:szCs w:val="22"/>
          <w:u w:val="single"/>
        </w:rPr>
        <w:t xml:space="preserve">Odbiór końcowy </w:t>
      </w:r>
      <w:r>
        <w:rPr>
          <w:rFonts w:eastAsia="Calibri" w:cs="Times New Roman"/>
          <w:sz w:val="22"/>
          <w:szCs w:val="22"/>
        </w:rPr>
        <w:t>- odbiór polegający na ocenie wykonania robót budowlanych będących przedmiotem zamówienia.</w:t>
      </w:r>
    </w:p>
    <w:p w:rsidR="0002073E" w:rsidRDefault="0002073E">
      <w:pPr>
        <w:tabs>
          <w:tab w:val="left" w:pos="284"/>
          <w:tab w:val="left" w:pos="993"/>
        </w:tabs>
        <w:spacing w:line="360" w:lineRule="auto"/>
        <w:ind w:left="1646" w:hanging="794"/>
        <w:jc w:val="both"/>
        <w:rPr>
          <w:rFonts w:eastAsia="Calibri" w:cs="Times New Roman"/>
          <w:sz w:val="22"/>
          <w:szCs w:val="22"/>
        </w:rPr>
      </w:pPr>
      <w:r>
        <w:rPr>
          <w:rFonts w:eastAsia="Calibri" w:cs="Times New Roman"/>
          <w:sz w:val="22"/>
          <w:szCs w:val="22"/>
        </w:rPr>
        <w:t xml:space="preserve">1.4.43. </w:t>
      </w:r>
      <w:r>
        <w:rPr>
          <w:rFonts w:eastAsia="Calibri" w:cs="Times New Roman"/>
          <w:sz w:val="22"/>
          <w:szCs w:val="22"/>
          <w:u w:val="single"/>
        </w:rPr>
        <w:t>Teren budowy</w:t>
      </w:r>
      <w:r>
        <w:rPr>
          <w:rFonts w:eastAsia="Calibri" w:cs="Times New Roman"/>
          <w:sz w:val="22"/>
          <w:szCs w:val="22"/>
        </w:rPr>
        <w:t xml:space="preserve"> - obszar, na którym prowadzone są roboty budowlane stanowiące przedmiot zamówienia wraz z przestrzenią zajmowaną przez Zaplecze budowy.</w:t>
      </w:r>
    </w:p>
    <w:p w:rsidR="0002073E" w:rsidRDefault="0002073E">
      <w:pPr>
        <w:tabs>
          <w:tab w:val="left" w:pos="567"/>
          <w:tab w:val="left" w:pos="851"/>
        </w:tabs>
        <w:spacing w:line="360" w:lineRule="auto"/>
        <w:ind w:left="1527" w:hanging="1191"/>
        <w:jc w:val="both"/>
        <w:rPr>
          <w:rFonts w:eastAsia="Calibri" w:cs="Times New Roman"/>
          <w:sz w:val="22"/>
          <w:szCs w:val="22"/>
        </w:rPr>
      </w:pPr>
      <w:r>
        <w:rPr>
          <w:rFonts w:eastAsia="Calibri" w:cs="Times New Roman"/>
          <w:sz w:val="22"/>
          <w:szCs w:val="22"/>
        </w:rPr>
        <w:t xml:space="preserve">          1.4.44. </w:t>
      </w:r>
      <w:r>
        <w:rPr>
          <w:rFonts w:eastAsia="Calibri" w:cs="Times New Roman"/>
          <w:sz w:val="22"/>
          <w:szCs w:val="22"/>
          <w:u w:val="single"/>
        </w:rPr>
        <w:t xml:space="preserve"> Zaplecze budowy</w:t>
      </w:r>
      <w:r>
        <w:rPr>
          <w:rFonts w:eastAsia="Calibri" w:cs="Times New Roman"/>
          <w:sz w:val="22"/>
          <w:szCs w:val="22"/>
        </w:rPr>
        <w:t xml:space="preserve"> – część Terenu budowy przeznaczona na składowanie przez Wykonawcę   materiałów, sprzętu, itp. </w:t>
      </w:r>
    </w:p>
    <w:p w:rsidR="0002073E" w:rsidRDefault="0002073E">
      <w:pPr>
        <w:tabs>
          <w:tab w:val="left" w:pos="284"/>
        </w:tabs>
        <w:spacing w:line="360" w:lineRule="auto"/>
        <w:ind w:left="1701" w:hanging="794"/>
        <w:jc w:val="both"/>
        <w:rPr>
          <w:rFonts w:eastAsia="Calibri"/>
          <w:sz w:val="22"/>
          <w:szCs w:val="22"/>
        </w:rPr>
      </w:pPr>
      <w:r>
        <w:rPr>
          <w:rFonts w:eastAsia="Calibri" w:cs="Times New Roman"/>
          <w:sz w:val="22"/>
          <w:szCs w:val="22"/>
        </w:rPr>
        <w:t xml:space="preserve">1.4.45. </w:t>
      </w:r>
      <w:r>
        <w:rPr>
          <w:rFonts w:eastAsia="Calibri" w:cs="Times New Roman"/>
          <w:sz w:val="22"/>
          <w:szCs w:val="22"/>
          <w:u w:val="single"/>
        </w:rPr>
        <w:t>Sprzęt</w:t>
      </w:r>
      <w:r>
        <w:rPr>
          <w:rFonts w:eastAsia="Calibri" w:cs="Times New Roman"/>
          <w:sz w:val="22"/>
          <w:szCs w:val="22"/>
        </w:rPr>
        <w:t xml:space="preserve"> – urządzenia, maszyny, środki transportowe i inne narzędzia potrzebne do zgodnego z </w:t>
      </w:r>
      <w:r>
        <w:rPr>
          <w:rFonts w:eastAsia="Calibri" w:cs="Times New Roman"/>
          <w:sz w:val="22"/>
          <w:szCs w:val="22"/>
        </w:rPr>
        <w:lastRenderedPageBreak/>
        <w:t>przedmiotem zamówienia wykonania robót budowlanych oraz usunięcia Wad, będące w dyspozycji Wykonawcy.</w:t>
      </w:r>
    </w:p>
    <w:p w:rsidR="0002073E" w:rsidRDefault="0002073E">
      <w:pPr>
        <w:pStyle w:val="NormalnyWeb1"/>
        <w:tabs>
          <w:tab w:val="left" w:pos="851"/>
        </w:tabs>
        <w:spacing w:before="0" w:after="0" w:line="360" w:lineRule="auto"/>
        <w:ind w:left="2184" w:hanging="1848"/>
        <w:rPr>
          <w:rFonts w:eastAsia="Calibri"/>
          <w:sz w:val="22"/>
          <w:szCs w:val="22"/>
        </w:rPr>
      </w:pPr>
      <w:r>
        <w:rPr>
          <w:rFonts w:eastAsia="Calibri"/>
          <w:sz w:val="22"/>
          <w:szCs w:val="22"/>
        </w:rPr>
        <w:t xml:space="preserve">         1.4.46.  </w:t>
      </w:r>
      <w:r>
        <w:rPr>
          <w:rFonts w:eastAsia="Calibri"/>
          <w:sz w:val="22"/>
          <w:szCs w:val="22"/>
          <w:u w:val="single"/>
        </w:rPr>
        <w:t>Plan BIOZ</w:t>
      </w:r>
      <w:r>
        <w:rPr>
          <w:rFonts w:eastAsia="Calibri"/>
          <w:sz w:val="22"/>
          <w:szCs w:val="22"/>
        </w:rPr>
        <w:t xml:space="preserve"> </w:t>
      </w:r>
      <w:r>
        <w:rPr>
          <w:sz w:val="22"/>
          <w:szCs w:val="22"/>
        </w:rPr>
        <w:t xml:space="preserve">- plan bezpieczeństwa i ochrony zdrowia. </w:t>
      </w:r>
    </w:p>
    <w:p w:rsidR="0002073E" w:rsidRDefault="0002073E">
      <w:pPr>
        <w:tabs>
          <w:tab w:val="left" w:pos="284"/>
          <w:tab w:val="left" w:pos="567"/>
          <w:tab w:val="left" w:pos="851"/>
        </w:tabs>
        <w:spacing w:line="360" w:lineRule="auto"/>
        <w:ind w:left="1701" w:hanging="794"/>
        <w:jc w:val="both"/>
        <w:rPr>
          <w:rFonts w:eastAsia="Calibri" w:cs="Times New Roman"/>
          <w:sz w:val="22"/>
          <w:szCs w:val="22"/>
        </w:rPr>
      </w:pPr>
      <w:r>
        <w:rPr>
          <w:rFonts w:eastAsia="Calibri" w:cs="Times New Roman"/>
          <w:sz w:val="22"/>
          <w:szCs w:val="22"/>
        </w:rPr>
        <w:t xml:space="preserve">1.4.47. </w:t>
      </w:r>
      <w:r>
        <w:rPr>
          <w:rFonts w:eastAsia="Calibri" w:cs="Times New Roman"/>
          <w:sz w:val="22"/>
          <w:szCs w:val="22"/>
          <w:u w:val="single"/>
        </w:rPr>
        <w:t>Wada</w:t>
      </w:r>
      <w:r>
        <w:rPr>
          <w:rFonts w:eastAsia="Calibri" w:cs="Times New Roman"/>
          <w:sz w:val="22"/>
          <w:szCs w:val="22"/>
        </w:rPr>
        <w:t xml:space="preserve"> –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 </w:t>
      </w:r>
    </w:p>
    <w:p w:rsidR="0002073E" w:rsidRDefault="0002073E">
      <w:pPr>
        <w:tabs>
          <w:tab w:val="left" w:pos="567"/>
          <w:tab w:val="left" w:pos="851"/>
          <w:tab w:val="left" w:pos="993"/>
          <w:tab w:val="left" w:pos="1560"/>
        </w:tabs>
        <w:suppressAutoHyphens w:val="0"/>
        <w:spacing w:line="360" w:lineRule="auto"/>
        <w:ind w:left="1646" w:hanging="794"/>
        <w:jc w:val="both"/>
        <w:rPr>
          <w:rFonts w:eastAsia="Calibri" w:cs="Times New Roman"/>
          <w:vanish/>
          <w:color w:val="FF0000"/>
          <w:sz w:val="22"/>
          <w:szCs w:val="22"/>
        </w:rPr>
      </w:pPr>
      <w:r>
        <w:rPr>
          <w:rFonts w:eastAsia="Calibri" w:cs="Times New Roman"/>
          <w:sz w:val="22"/>
          <w:szCs w:val="22"/>
        </w:rPr>
        <w:t xml:space="preserve">1.4.48. </w:t>
      </w:r>
      <w:r>
        <w:rPr>
          <w:rFonts w:eastAsia="Calibri" w:cs="Times New Roman"/>
          <w:sz w:val="22"/>
          <w:szCs w:val="22"/>
          <w:u w:val="single"/>
        </w:rPr>
        <w:t xml:space="preserve">Harmonogram </w:t>
      </w:r>
      <w:r>
        <w:rPr>
          <w:rFonts w:eastAsia="Calibri" w:cs="Times New Roman"/>
          <w:sz w:val="22"/>
          <w:szCs w:val="22"/>
        </w:rPr>
        <w:t>– sporządzane przez Wykonawcę zestawienie określające w porządku chronologicznym ramy czasowe wykonania całości, poszczególnych części (etapów)</w:t>
      </w:r>
      <w:r>
        <w:rPr>
          <w:rFonts w:eastAsia="Calibri" w:cs="Times New Roman"/>
          <w:sz w:val="22"/>
          <w:szCs w:val="22"/>
        </w:rPr>
        <w:br/>
        <w:t xml:space="preserve">i rodzajów robót objętych przedmiotem Umowy. </w:t>
      </w: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pStyle w:val="NormalnyWeb1"/>
        <w:spacing w:before="0" w:after="0" w:line="360" w:lineRule="auto"/>
        <w:rPr>
          <w:sz w:val="22"/>
          <w:szCs w:val="22"/>
        </w:rPr>
      </w:pPr>
    </w:p>
    <w:p w:rsidR="0002073E" w:rsidRDefault="0002073E">
      <w:pPr>
        <w:spacing w:line="360" w:lineRule="auto"/>
        <w:jc w:val="both"/>
        <w:rPr>
          <w:rFonts w:eastAsia="Calibri" w:cs="Times New Roman"/>
          <w:b/>
          <w:color w:val="00000A"/>
          <w:sz w:val="22"/>
          <w:szCs w:val="22"/>
        </w:rPr>
      </w:pPr>
    </w:p>
    <w:p w:rsidR="0002073E" w:rsidRDefault="0002073E">
      <w:pPr>
        <w:spacing w:line="360" w:lineRule="auto"/>
        <w:ind w:left="357"/>
        <w:jc w:val="both"/>
        <w:rPr>
          <w:rFonts w:eastAsia="Calibri" w:cs="Times New Roman"/>
          <w:color w:val="00000A"/>
          <w:sz w:val="22"/>
          <w:szCs w:val="22"/>
        </w:rPr>
      </w:pPr>
      <w:r>
        <w:rPr>
          <w:rFonts w:eastAsia="Calibri" w:cs="Times New Roman"/>
          <w:b/>
          <w:color w:val="00000A"/>
          <w:sz w:val="22"/>
          <w:szCs w:val="22"/>
        </w:rPr>
        <w:t xml:space="preserve">1.5. Ogólne wymagania dotyczące robót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Wykonawca robót jest odpowiedzialny, za jakość wykonania robót i ich zgodność </w:t>
      </w:r>
      <w:r>
        <w:rPr>
          <w:rFonts w:eastAsia="Calibri" w:cs="Times New Roman"/>
          <w:color w:val="00000A"/>
          <w:sz w:val="22"/>
          <w:szCs w:val="22"/>
        </w:rPr>
        <w:br/>
        <w:t xml:space="preserve">z dokumentacją projektową, specyfikacją techniczną i poleceniami nadzoru inwestorskiego lub autorskiego oraz za sposób ich prowadzenia zgodny z obowiązującymi normami i przepisami.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Następstwa jakiegokolwiek błędu spowodowanego przez Wykonawcę w wykonywaniu robót zostaną, jeśli wymagać tego będzie Inspektor Nadzoru Inwestorskiego, poprawione przez Wykonawcę.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Decyzje Inspektora Nadzoru dotyczące akceptacji lub odrzucenia materiałów i elementów robót będą oparte na wymaganiach sformułowanych w dokumentach umowy i w STWiOR, a także </w:t>
      </w:r>
      <w:r>
        <w:rPr>
          <w:rFonts w:eastAsia="Calibri" w:cs="Times New Roman"/>
          <w:color w:val="00000A"/>
          <w:sz w:val="22"/>
          <w:szCs w:val="22"/>
        </w:rPr>
        <w:br/>
        <w:t xml:space="preserve">w normach i wytycznych.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Polecenia Inspektora Nadzoru dotyczące realizacji robót będą wykonywane przez Wykonawcę nie później, niż w czasie przez niego wyznaczonym, pod groźbą wstrzymania robót. Skutki finansowe z tytułu wstrzymania robót w takiej sytuacji ponosi Wykonawca.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Wszystkie roboty instalacyjne należy wykonać zgodnie z obowiązującymi przepisami oraz zgodnie z Polskimi Normami, pod fachowym kierownictwem technicznym ze strony osoby posiadającej odpowiednie uprawnienia.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Urządzenia powinny być zamontowane tak, aby zapewniony był do nich dostęp ze względów technologiczno – eksploatacyjnych. Montaż powinien odbywać się po zakończeniu „brudnych” prac. Przy prowadzeniu prac wykończeniowych urządzenia powinny być zabezpieczone folią malarską. </w:t>
      </w:r>
    </w:p>
    <w:p w:rsidR="0002073E" w:rsidRDefault="0002073E">
      <w:pPr>
        <w:spacing w:line="360" w:lineRule="auto"/>
        <w:ind w:left="748"/>
        <w:jc w:val="both"/>
        <w:rPr>
          <w:rFonts w:eastAsia="Calibri" w:cs="Times New Roman"/>
          <w:sz w:val="22"/>
          <w:szCs w:val="22"/>
        </w:rPr>
      </w:pPr>
      <w:r>
        <w:rPr>
          <w:rFonts w:eastAsia="Calibri" w:cs="Times New Roman"/>
          <w:color w:val="00000A"/>
          <w:sz w:val="22"/>
          <w:szCs w:val="22"/>
        </w:rPr>
        <w:t xml:space="preserve">Wykonawca obowiązany jest przedstawić Inspektorowi Nadzoru do akceptacji wszystkie rozwiązania robocze, rysunki warsztatowe z odpowiednimi opisami, obliczeniami, próbki materiałów, prototypy wyrobów zarówno ujętych jak i nieujętych dokumentacją projektową wraz z wymaganymi świadectwami, certyfikatami, dopuszczeniami, atestami itp. przed wykonaniem, bądź zamówieniem elementów indywidualnych Wykonawca musi sprawdzić ich </w:t>
      </w:r>
      <w:r>
        <w:rPr>
          <w:rFonts w:eastAsia="Calibri" w:cs="Times New Roman"/>
          <w:sz w:val="22"/>
          <w:szCs w:val="22"/>
        </w:rPr>
        <w:t>wymiary na budowie.</w:t>
      </w:r>
    </w:p>
    <w:p w:rsidR="0002073E" w:rsidRDefault="0002073E">
      <w:pPr>
        <w:spacing w:line="360" w:lineRule="auto"/>
        <w:ind w:left="748"/>
        <w:jc w:val="both"/>
        <w:rPr>
          <w:rFonts w:eastAsia="Calibri" w:cs="Times New Roman"/>
          <w:color w:val="00000A"/>
          <w:sz w:val="22"/>
          <w:szCs w:val="22"/>
        </w:rPr>
      </w:pPr>
      <w:r>
        <w:rPr>
          <w:rFonts w:eastAsia="Calibri" w:cs="Times New Roman"/>
          <w:sz w:val="22"/>
          <w:szCs w:val="22"/>
        </w:rPr>
        <w:t xml:space="preserve">Wykonawca ma prawo proponować zastosowanie innych niż specyfikowane w projekcie materiałów i </w:t>
      </w:r>
      <w:r>
        <w:rPr>
          <w:rFonts w:eastAsia="Calibri" w:cs="Times New Roman"/>
          <w:sz w:val="22"/>
          <w:szCs w:val="22"/>
        </w:rPr>
        <w:lastRenderedPageBreak/>
        <w:t xml:space="preserve">technologii, pod warunkiem, że będą one równorzędne pod względem jakości, parametrów technicznych i kolorystyki. Wszystkie ewentualne odstępstwa od dokumentacji </w:t>
      </w:r>
      <w:r>
        <w:rPr>
          <w:rFonts w:eastAsia="Calibri" w:cs="Times New Roman"/>
          <w:sz w:val="22"/>
          <w:szCs w:val="22"/>
        </w:rPr>
        <w:br/>
        <w:t xml:space="preserve">i specyfikacji muszą zostać uzgodnione pisemnie z projektantem i Zamawiającym.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Wykonawca ma obowiązek wykonać roboty i uruchomić urządzenia, oraz usunąć wszelkie usterki i defekty z należytą starannością i pilnością, zgodnie z postanowieniami umowy.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Wykonawca ma obowiązek dostarczyć wszelkie materiały, urządzenia, sprzęt oraz zatrudnić kierownictwo i silę robocza niezbędne dla wykonania, wykończenia, uruchomienia i usunięcia usterek w takim zakresie, w jakim jest to wymienione lub może być logicznie wywnioskowane z umowy.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Wykonawca bierze pełną odpowiedzialność za odpowiednie wykonanie, stabilność </w:t>
      </w:r>
      <w:r>
        <w:rPr>
          <w:rFonts w:eastAsia="Calibri" w:cs="Times New Roman"/>
          <w:color w:val="00000A"/>
          <w:sz w:val="22"/>
          <w:szCs w:val="22"/>
        </w:rPr>
        <w:br/>
        <w:t xml:space="preserve">i bezpieczeństwo wszelkich czynności na Placu Budowy, oraz za metody i technologie użyte przy budowie.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Wykonawca ma obowiązek zorganizować we własnym zakresie zatrudnienie kierownictwa robót i robotników, a następnie zapewnić im warunki pracy, wynagrodzenie, zakwaterowanie, wyżywienie i dowóz.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Wykonawca winien wykonywać wszelkie czynności niezbędne dla realizacji robót w taki sposób, aby w granicach wynikających z konieczności wypełnienia zobowiązań umownych nie zakłócać bardziej niż to jest konieczne porządku publicznego, dostępu, użytkowania lub zajmowania dróg, chodników i placów publicznych i prywatnych na terenach należących zarówno do Zamawiającego jak i do osób trzecich.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Wykonawca winien zabezpieczyć Zamawiającego przed wszelkimi roszczeniami, postępowaniami, odszkodowaniami i kosztami, jakie mogą być następstwem nieprzestrzegania powyższego postanowienia.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Wszelkie prace montażowe i demontażowe nie mogą spowodować uszkodzenia przechowywanych zbiorów. W przypadku braku możliwości zabezpieczenia zbiorów należy dokonać przeniesienia materiałów archiwalnych w celu uniknięcia ich uszkodzenia. </w:t>
      </w:r>
    </w:p>
    <w:p w:rsidR="0002073E" w:rsidRDefault="0002073E">
      <w:pPr>
        <w:spacing w:line="360" w:lineRule="auto"/>
        <w:ind w:left="748"/>
        <w:jc w:val="both"/>
        <w:rPr>
          <w:rFonts w:cs="Times New Roman"/>
          <w:sz w:val="22"/>
          <w:szCs w:val="22"/>
        </w:rPr>
      </w:pPr>
      <w:r>
        <w:rPr>
          <w:rFonts w:eastAsia="Calibri" w:cs="Times New Roman"/>
          <w:color w:val="00000A"/>
          <w:sz w:val="22"/>
          <w:szCs w:val="22"/>
        </w:rPr>
        <w:t>Wszelkie informacje na temat budowy zawierające dane takie jak:</w:t>
      </w:r>
    </w:p>
    <w:p w:rsidR="0002073E" w:rsidRDefault="0002073E">
      <w:pPr>
        <w:numPr>
          <w:ilvl w:val="0"/>
          <w:numId w:val="13"/>
        </w:numPr>
        <w:spacing w:line="360" w:lineRule="auto"/>
        <w:ind w:left="1613" w:hanging="368"/>
        <w:jc w:val="both"/>
        <w:rPr>
          <w:rFonts w:cs="Times New Roman"/>
          <w:sz w:val="22"/>
          <w:szCs w:val="22"/>
        </w:rPr>
      </w:pPr>
      <w:r>
        <w:rPr>
          <w:rFonts w:cs="Times New Roman"/>
          <w:sz w:val="22"/>
          <w:szCs w:val="22"/>
        </w:rPr>
        <w:t>wyznaczenie zaplecza technicznego</w:t>
      </w:r>
    </w:p>
    <w:p w:rsidR="0002073E" w:rsidRDefault="0002073E">
      <w:pPr>
        <w:numPr>
          <w:ilvl w:val="0"/>
          <w:numId w:val="13"/>
        </w:numPr>
        <w:spacing w:line="360" w:lineRule="auto"/>
        <w:ind w:left="1613" w:hanging="368"/>
        <w:jc w:val="both"/>
        <w:rPr>
          <w:rFonts w:cs="Times New Roman"/>
          <w:sz w:val="22"/>
          <w:szCs w:val="22"/>
        </w:rPr>
      </w:pPr>
      <w:r>
        <w:rPr>
          <w:rFonts w:cs="Times New Roman"/>
          <w:sz w:val="22"/>
          <w:szCs w:val="22"/>
        </w:rPr>
        <w:t>warunki dotyczące organizacji ruchu</w:t>
      </w:r>
    </w:p>
    <w:p w:rsidR="0002073E" w:rsidRDefault="0002073E">
      <w:pPr>
        <w:numPr>
          <w:ilvl w:val="0"/>
          <w:numId w:val="13"/>
        </w:numPr>
        <w:spacing w:line="360" w:lineRule="auto"/>
        <w:ind w:left="1613" w:hanging="368"/>
        <w:jc w:val="both"/>
        <w:rPr>
          <w:rFonts w:eastAsia="Calibri" w:cs="Times New Roman"/>
          <w:color w:val="00000A"/>
          <w:sz w:val="22"/>
          <w:szCs w:val="22"/>
        </w:rPr>
      </w:pPr>
      <w:r>
        <w:rPr>
          <w:rFonts w:cs="Times New Roman"/>
          <w:sz w:val="22"/>
          <w:szCs w:val="22"/>
        </w:rPr>
        <w:t xml:space="preserve">zabezpieczenia interesów osób trzecich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zostaną podane przez Zamawiającego na etapie wprowadzenia na budowę.</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p>
    <w:p w:rsidR="007724DE" w:rsidRDefault="007724DE">
      <w:pPr>
        <w:spacing w:line="360" w:lineRule="auto"/>
        <w:jc w:val="both"/>
        <w:rPr>
          <w:rFonts w:eastAsia="Calibri" w:cs="Times New Roman"/>
          <w:color w:val="00000A"/>
          <w:sz w:val="22"/>
          <w:szCs w:val="22"/>
        </w:rPr>
      </w:pPr>
    </w:p>
    <w:p w:rsidR="007724DE" w:rsidRDefault="007724DE">
      <w:pPr>
        <w:spacing w:line="360" w:lineRule="auto"/>
        <w:jc w:val="both"/>
        <w:rPr>
          <w:rFonts w:eastAsia="Calibri" w:cs="Times New Roman"/>
          <w:color w:val="00000A"/>
          <w:sz w:val="22"/>
          <w:szCs w:val="22"/>
        </w:rPr>
      </w:pPr>
      <w:bookmarkStart w:id="0" w:name="_GoBack"/>
      <w:bookmarkEnd w:id="0"/>
    </w:p>
    <w:p w:rsidR="0002073E" w:rsidRDefault="0002073E">
      <w:pPr>
        <w:spacing w:line="360" w:lineRule="auto"/>
        <w:jc w:val="both"/>
        <w:rPr>
          <w:rFonts w:eastAsia="Calibri" w:cs="Times New Roman"/>
          <w:color w:val="00000A"/>
          <w:sz w:val="22"/>
          <w:szCs w:val="22"/>
        </w:rPr>
      </w:pPr>
    </w:p>
    <w:p w:rsidR="00716BCC" w:rsidRDefault="00716BCC">
      <w:pPr>
        <w:spacing w:line="360" w:lineRule="auto"/>
        <w:jc w:val="both"/>
        <w:rPr>
          <w:rFonts w:eastAsia="Calibri" w:cs="Times New Roman"/>
          <w:color w:val="00000A"/>
          <w:sz w:val="22"/>
          <w:szCs w:val="22"/>
        </w:rPr>
      </w:pPr>
    </w:p>
    <w:p w:rsidR="00716BCC" w:rsidRDefault="00716BCC">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p>
    <w:p w:rsidR="0002073E" w:rsidRDefault="0002073E">
      <w:pPr>
        <w:spacing w:line="360" w:lineRule="auto"/>
        <w:ind w:left="357"/>
        <w:jc w:val="both"/>
        <w:rPr>
          <w:rFonts w:eastAsia="Calibri" w:cs="Times New Roman"/>
          <w:color w:val="00000A"/>
          <w:sz w:val="22"/>
          <w:szCs w:val="22"/>
        </w:rPr>
      </w:pPr>
      <w:r>
        <w:rPr>
          <w:rFonts w:eastAsia="Calibri" w:cs="Times New Roman"/>
          <w:b/>
          <w:color w:val="00000A"/>
          <w:sz w:val="22"/>
          <w:szCs w:val="22"/>
        </w:rPr>
        <w:lastRenderedPageBreak/>
        <w:t xml:space="preserve">1.5.1. Dokumentacja projektowa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Dokumentacja projektowa zawiera rysunki, obliczenia i dokumenty, niezbędne do wykonania zadania w tym m.in.:</w:t>
      </w:r>
    </w:p>
    <w:p w:rsidR="0002073E" w:rsidRDefault="0002073E">
      <w:pPr>
        <w:numPr>
          <w:ilvl w:val="0"/>
          <w:numId w:val="12"/>
        </w:numPr>
        <w:tabs>
          <w:tab w:val="left" w:pos="993"/>
          <w:tab w:val="left" w:pos="2552"/>
        </w:tabs>
        <w:spacing w:line="360" w:lineRule="auto"/>
        <w:ind w:left="748" w:firstLine="0"/>
        <w:jc w:val="both"/>
        <w:rPr>
          <w:rFonts w:eastAsia="Calibri" w:cs="Times New Roman"/>
          <w:color w:val="00000A"/>
          <w:sz w:val="22"/>
          <w:szCs w:val="22"/>
        </w:rPr>
      </w:pPr>
      <w:r>
        <w:rPr>
          <w:rFonts w:eastAsia="Calibri" w:cs="Times New Roman"/>
          <w:color w:val="00000A"/>
          <w:sz w:val="22"/>
          <w:szCs w:val="22"/>
        </w:rPr>
        <w:t>rysunki z naniesionymi urządzeniami i trasami kablowymi</w:t>
      </w:r>
    </w:p>
    <w:p w:rsidR="0002073E" w:rsidRDefault="0002073E">
      <w:pPr>
        <w:numPr>
          <w:ilvl w:val="0"/>
          <w:numId w:val="12"/>
        </w:numPr>
        <w:tabs>
          <w:tab w:val="left" w:pos="993"/>
          <w:tab w:val="left" w:pos="2552"/>
        </w:tabs>
        <w:spacing w:line="360" w:lineRule="auto"/>
        <w:ind w:left="748" w:firstLine="0"/>
        <w:jc w:val="both"/>
        <w:rPr>
          <w:rFonts w:eastAsia="Calibri" w:cs="Times New Roman"/>
          <w:color w:val="00000A"/>
          <w:sz w:val="22"/>
          <w:szCs w:val="22"/>
        </w:rPr>
      </w:pPr>
      <w:r>
        <w:rPr>
          <w:rFonts w:eastAsia="Calibri" w:cs="Times New Roman"/>
          <w:color w:val="00000A"/>
          <w:sz w:val="22"/>
          <w:szCs w:val="22"/>
        </w:rPr>
        <w:t>opis projektowy</w:t>
      </w:r>
    </w:p>
    <w:p w:rsidR="0002073E" w:rsidRDefault="0002073E">
      <w:pPr>
        <w:numPr>
          <w:ilvl w:val="0"/>
          <w:numId w:val="12"/>
        </w:numPr>
        <w:tabs>
          <w:tab w:val="left" w:pos="993"/>
          <w:tab w:val="left" w:pos="2552"/>
        </w:tabs>
        <w:spacing w:line="360" w:lineRule="auto"/>
        <w:ind w:left="748" w:firstLine="0"/>
        <w:jc w:val="both"/>
        <w:rPr>
          <w:rFonts w:eastAsia="Calibri" w:cs="Times New Roman"/>
          <w:color w:val="00000A"/>
          <w:sz w:val="22"/>
          <w:szCs w:val="22"/>
        </w:rPr>
      </w:pPr>
      <w:r>
        <w:rPr>
          <w:rFonts w:eastAsia="Calibri" w:cs="Times New Roman"/>
          <w:color w:val="00000A"/>
          <w:sz w:val="22"/>
          <w:szCs w:val="22"/>
        </w:rPr>
        <w:t>schematy blokowe</w:t>
      </w:r>
    </w:p>
    <w:p w:rsidR="0002073E" w:rsidRDefault="0002073E">
      <w:pPr>
        <w:numPr>
          <w:ilvl w:val="0"/>
          <w:numId w:val="12"/>
        </w:numPr>
        <w:tabs>
          <w:tab w:val="left" w:pos="993"/>
          <w:tab w:val="left" w:pos="2552"/>
        </w:tabs>
        <w:spacing w:line="360" w:lineRule="auto"/>
        <w:ind w:left="748" w:firstLine="0"/>
        <w:jc w:val="both"/>
        <w:rPr>
          <w:rFonts w:eastAsia="Calibri" w:cs="Times New Roman"/>
          <w:color w:val="00000A"/>
          <w:sz w:val="22"/>
          <w:szCs w:val="22"/>
        </w:rPr>
      </w:pPr>
      <w:r>
        <w:rPr>
          <w:rFonts w:eastAsia="Calibri" w:cs="Times New Roman"/>
          <w:color w:val="00000A"/>
          <w:sz w:val="22"/>
          <w:szCs w:val="22"/>
        </w:rPr>
        <w:t>karty katalogowe</w:t>
      </w:r>
    </w:p>
    <w:p w:rsidR="0002073E" w:rsidRDefault="0002073E">
      <w:pPr>
        <w:numPr>
          <w:ilvl w:val="0"/>
          <w:numId w:val="12"/>
        </w:numPr>
        <w:tabs>
          <w:tab w:val="left" w:pos="993"/>
          <w:tab w:val="left" w:pos="2552"/>
        </w:tabs>
        <w:spacing w:line="360" w:lineRule="auto"/>
        <w:ind w:left="748" w:firstLine="0"/>
        <w:jc w:val="both"/>
        <w:rPr>
          <w:rFonts w:eastAsia="Calibri" w:cs="Times New Roman"/>
          <w:color w:val="00000A"/>
          <w:sz w:val="22"/>
          <w:szCs w:val="22"/>
        </w:rPr>
      </w:pPr>
      <w:r>
        <w:rPr>
          <w:rFonts w:eastAsia="Calibri" w:cs="Times New Roman"/>
          <w:color w:val="00000A"/>
          <w:sz w:val="22"/>
          <w:szCs w:val="22"/>
        </w:rPr>
        <w:t>zestawienia materiałowe</w:t>
      </w:r>
    </w:p>
    <w:p w:rsidR="0002073E" w:rsidRDefault="0002073E">
      <w:pPr>
        <w:tabs>
          <w:tab w:val="left" w:pos="993"/>
          <w:tab w:val="left" w:pos="2552"/>
        </w:tabs>
        <w:spacing w:line="360" w:lineRule="auto"/>
        <w:ind w:left="748"/>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1.5.2. Zgodność robót z dokumentacją projektową i STWiOR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Dokumentacja projektowa, STWiOR oraz dodatkowe dokumenty przekazane przez Zamawiającego Wykonawcy stanowią integralną część umowy, a wymagania wyszczególnione w choćby jednym z nich są obowiązujące dla Wykonawcy tak jakby zawarte były w całej dokumentacji.</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 przypadku rozbieżności w ustaleniach poszczególnych dokumentów obowiązuje kolejność ich ważności wymieniona w „Ogólnych warunkach umowy”.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nie może wykorzystywać błędów lub braków w dokumentach kontraktowych, </w:t>
      </w:r>
      <w:r>
        <w:rPr>
          <w:rFonts w:eastAsia="Calibri" w:cs="Times New Roman"/>
          <w:color w:val="00000A"/>
          <w:sz w:val="22"/>
          <w:szCs w:val="22"/>
        </w:rPr>
        <w:br/>
        <w:t xml:space="preserve">a o ich wykryciu winien natychmiast powiadomić Zamawiającego, który spowoduje wniesienie odpowiednich zmian i poprawek.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 przypadku stwierdzenia rozbieżności, podane na rysunku wymiary są ważniejsze od odczytu ze skali rysunków.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Wszystkie wykonane roboty i dostarczone materiały będą zgodne z dokumentacją projektową </w:t>
      </w:r>
      <w:r>
        <w:rPr>
          <w:rFonts w:eastAsia="Calibri" w:cs="Times New Roman"/>
          <w:color w:val="00000A"/>
          <w:sz w:val="22"/>
          <w:szCs w:val="22"/>
        </w:rPr>
        <w:br/>
        <w:t xml:space="preserve">i STWiOR.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Wszelkie odstępstwa powinny być uzgodnione i zaakceptowane przez osobę wyznaczoną przez Zamawiającego do nadzoru nad tą inwestycją.</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Wielkości określone w dokumentacji projektowej i w STWiOR będą uważane za wartości docelowe, od których dopuszczalne są odchylenia w ramach określonego przedziału tolerancji. Cechy materiałów i elementów budowli muszą być jednorodne i wykazywać zgodność </w:t>
      </w:r>
      <w:r>
        <w:rPr>
          <w:rFonts w:eastAsia="Calibri" w:cs="Times New Roman"/>
          <w:color w:val="00000A"/>
          <w:sz w:val="22"/>
          <w:szCs w:val="22"/>
        </w:rPr>
        <w:br/>
        <w:t xml:space="preserve">z określonymi wymaganiami, a rozrzuty tych cech nie mogą przekraczać dopuszczalnego przedziału tolerancji. </w:t>
      </w:r>
    </w:p>
    <w:p w:rsidR="0002073E" w:rsidRDefault="0002073E">
      <w:pPr>
        <w:spacing w:line="360" w:lineRule="auto"/>
        <w:ind w:left="709"/>
        <w:jc w:val="both"/>
        <w:rPr>
          <w:rFonts w:eastAsia="Calibri" w:cs="Times New Roman"/>
          <w:b/>
          <w:color w:val="00000A"/>
          <w:sz w:val="22"/>
          <w:szCs w:val="22"/>
        </w:rPr>
      </w:pPr>
      <w:r>
        <w:rPr>
          <w:rFonts w:eastAsia="Calibri" w:cs="Times New Roman"/>
          <w:color w:val="00000A"/>
          <w:sz w:val="22"/>
          <w:szCs w:val="22"/>
        </w:rPr>
        <w:t xml:space="preserve">W przypadku, gdy materiały lub roboty nie będą zgodne z dokumentacją projektową lub STWiOR i wpłynie to na niezadowalającą jakość elementu budowli, to takie materiały zostaną zastąpione innymi, a roboty rozebrane i wykonane ponownie na koszt Wykonawcy. </w:t>
      </w:r>
    </w:p>
    <w:p w:rsidR="0002073E" w:rsidRDefault="0002073E">
      <w:pPr>
        <w:spacing w:line="360" w:lineRule="auto"/>
        <w:jc w:val="both"/>
        <w:rPr>
          <w:rFonts w:eastAsia="Calibri" w:cs="Times New Roman"/>
          <w:b/>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1.5.3. Zabezpieczenie terenu budowy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jest zobowiązany do zabezpieczenia terenu budowy w okresie trwania realizacji kontraktu aż do zakończenia i odbioru ostatecznego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Fakt przystąpienia do robót Wykonawca obwieści publicznie przed ich rozpoczęciem w sposób uzgodniony z Zamawiającym oraz przez umieszczenie, w miejscach i ilościach określonych przez </w:t>
      </w:r>
      <w:r>
        <w:rPr>
          <w:rFonts w:eastAsia="Calibri" w:cs="Times New Roman"/>
          <w:color w:val="00000A"/>
          <w:sz w:val="22"/>
          <w:szCs w:val="22"/>
        </w:rPr>
        <w:lastRenderedPageBreak/>
        <w:t xml:space="preserve">Zamawiającego, tablic informacyjnych, których treść będzie zatwierdzona przez Zamawiającego. Tablice informacyjne będą utrzymywane przez Wykonawcę w dobrym stanie przez cały okres realizacji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Koszt zabezpieczenia terenu budowy nie podlega odrębnej zapłacie i przyjmuje się, że jest włączony w cenę umowną. </w:t>
      </w:r>
    </w:p>
    <w:p w:rsidR="0002073E" w:rsidRDefault="0002073E">
      <w:pPr>
        <w:spacing w:line="360" w:lineRule="auto"/>
        <w:ind w:left="709"/>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1.5.4. Ochrona środowiska w czasie wykonywania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ma obowiązek znać i stosować w czasie prowadzenia robót wszelkie przepisy dotyczące ochrony środowiska naturalnego.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 okresie trwania budowy i wykańczania robót Wykonawca będzie: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 utrzymywać teren budowy w sposób czysty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Stosując się do tych wymagań będzie miał szczególny wzgląd na środki ostrożności </w:t>
      </w:r>
      <w:r>
        <w:rPr>
          <w:rFonts w:eastAsia="Calibri" w:cs="Times New Roman"/>
          <w:color w:val="00000A"/>
          <w:sz w:val="22"/>
          <w:szCs w:val="22"/>
        </w:rPr>
        <w:br/>
        <w:t xml:space="preserve">i zabezpieczenia przed: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 zanieczyszczeniem zbiorników i cieków wodnych pyłami lub substancjami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toksycznymi,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 zanieczyszczeniem powietrza pyłami i gazami, </w:t>
      </w:r>
    </w:p>
    <w:p w:rsidR="0002073E" w:rsidRDefault="0002073E">
      <w:pPr>
        <w:spacing w:line="360" w:lineRule="auto"/>
        <w:ind w:left="709"/>
        <w:jc w:val="both"/>
        <w:rPr>
          <w:rFonts w:eastAsia="Calibri" w:cs="Times New Roman"/>
          <w:b/>
          <w:color w:val="00000A"/>
          <w:sz w:val="22"/>
          <w:szCs w:val="22"/>
        </w:rPr>
      </w:pPr>
      <w:r>
        <w:rPr>
          <w:rFonts w:eastAsia="Calibri" w:cs="Times New Roman"/>
          <w:color w:val="00000A"/>
          <w:sz w:val="22"/>
          <w:szCs w:val="22"/>
        </w:rPr>
        <w:t xml:space="preserve">• możliwością powstania pożaru. </w:t>
      </w:r>
    </w:p>
    <w:p w:rsidR="0002073E" w:rsidRDefault="0002073E">
      <w:pPr>
        <w:spacing w:line="360" w:lineRule="auto"/>
        <w:jc w:val="both"/>
        <w:rPr>
          <w:rFonts w:eastAsia="Calibri" w:cs="Times New Roman"/>
          <w:b/>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1.5.5. Ochrona przeciwpożarowa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będzie przestrzegać przepisów ochrony przeciwpożarowej.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będzie utrzymywać sprawny sprzęt przeciwpożarowy na terenie budowy, wymagany przez odpowiednie przepisy.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Materiały łatwopalne będą składowane w sposób zgodny z odpowiednimi przepisami </w:t>
      </w:r>
      <w:r>
        <w:rPr>
          <w:rFonts w:eastAsia="Calibri" w:cs="Times New Roman"/>
          <w:color w:val="00000A"/>
          <w:sz w:val="22"/>
          <w:szCs w:val="22"/>
        </w:rPr>
        <w:br/>
        <w:t xml:space="preserve">i zabezpieczone przed dostępem osób trzecich.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będzie odpowiedzialny za wszelkie straty spowodowane pożarem wywołanym jako rezultat realizacji robót albo przez personel Wykonawcy.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1.5.6.  Materiały szkodliwe dla otoczenia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Materiały, które w sposób trwały są szkodliwe dla otoczenia, nie będą dopuszczone do użycia.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Nie dopuszcza się użycia materiałów wywołujących szkodliwe promieniowanie o stężeniu większym od dopuszczalnego, określonego odpowiednimi przepisami.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Wszelkie materiały odpadowe użyte do robót będą miały aprobatę techniczną wydaną przez uprawnioną jednostkę, jednoznacznie określającą brak szkodliwego oddziaływania tych materiałów na środowisko.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Materiały, które są szkodliwe dla otoczenia tylko w czasie robót, a po zakończeniu robót ich szkodliwość zanika (np. materiały pylaste) mogą być użyte pod warunkiem przestrzegania wymagań technologicznych. </w:t>
      </w:r>
      <w:r>
        <w:rPr>
          <w:rFonts w:eastAsia="Calibri" w:cs="Times New Roman"/>
          <w:color w:val="00000A"/>
          <w:sz w:val="22"/>
          <w:szCs w:val="22"/>
        </w:rPr>
        <w:lastRenderedPageBreak/>
        <w:t xml:space="preserve">Jeżeli wymagają tego odpowiednie przepisy Zamawiający powinien otrzymać zgodę na użycie tych materiałów od właściwych organów administracji państwowej.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Jeżeli Wykonawca użył materiałów szkodliwych dla otoczenia zgodnie ze specyfikacjami, a ich użycie spowodowało jakiekolwiek zagrożenie środowiska, to konsekwencje tego poniesie Zamawiający.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1.5.7. Bezpieczeństwo i higiena pracy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Podczas realizacji robót Wykonawca będzie przestrzegać przepisów dotyczących bezpieczeństwa i higieny pracy.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 szczególności Wykonawca ma obowiązek zadbać, aby personel nie wykonywał pracy </w:t>
      </w:r>
      <w:r>
        <w:rPr>
          <w:rFonts w:eastAsia="Calibri" w:cs="Times New Roman"/>
          <w:color w:val="00000A"/>
          <w:sz w:val="22"/>
          <w:szCs w:val="22"/>
        </w:rPr>
        <w:br/>
        <w:t xml:space="preserve">w warunkach niebezpiecznych, szkodliwych dla zdrowia oraz niespełniających odpowiednich wymagań sanitarnych.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zapewni i będzie utrzymywał wszelkie urządzenia zabezpieczające, socjalne oraz sprzęt i odpowiednią odzież dla ochrony życia i zdrowia osób zatrudnionych na budowie oraz dla zapewnienia bezpieczeństwa publicznego.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Uznaje się, że wszelkie koszty związane z wypełnieniem wymagań określonych powyżej nie podlegają odrębnej zapłacie i są uwzględnione w cenie umownej.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1.5.8. Ochrona i utrzymanie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będzie odpowiedzialny za ochronę robót i za wszelkie materiały i urządzenia używane do robót od daty rozpoczęcia do daty zakończenia robót i przekazanie obiektu Zamawiającemu.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będzie utrzymywać roboty do czasu odbioru ostatecznego. Utrzymanie powinno być prowadzone w taki sposób, aby obiekt lub jego elementy były w zadowalającym stanie przez cały czas, do momentu odbioru ostatecznego.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Jeśli Wykonawca w jakimkolwiek czasie zaniedba utrzymanie, to na polecenie Zamawiającego powinien rozpocząć roboty utrzymaniowe nie później niż w 24 godziny po otrzymaniu tego polecenia.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1.5.9. Stosowanie się do prawa i innych przepisów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zobowiązany jest znać wszystkie przepisy wydane przez organy administracji państwowej i samorządowej, które są w jakikolwiek sposób związane z robotami i będzie w pełni odpowiedzialny za przestrzeganie tych praw, przepisów i wytycznych podczas prowadzenia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będzie przestrzegać praw patentowych i będzie w pełni odpowiedzialny za wypełnienie wszelkich wymagań prawnych odnośnie wykorzystania opatentowanych urządzeń lub metod i w sposób ciągły będzie informować Zamawiającego o swoich działaniach, przedstawiając kopie zezwoleń i inne odnośne dokumenty.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b/>
          <w:color w:val="00000A"/>
          <w:sz w:val="22"/>
          <w:szCs w:val="22"/>
        </w:rPr>
      </w:pPr>
    </w:p>
    <w:p w:rsidR="0002073E" w:rsidRDefault="0002073E">
      <w:pPr>
        <w:spacing w:line="360" w:lineRule="auto"/>
        <w:jc w:val="both"/>
        <w:rPr>
          <w:rFonts w:eastAsia="Calibri" w:cs="Times New Roman"/>
          <w:b/>
          <w:color w:val="00000A"/>
          <w:sz w:val="22"/>
          <w:szCs w:val="22"/>
        </w:rPr>
      </w:pPr>
    </w:p>
    <w:p w:rsidR="0002073E" w:rsidRDefault="0002073E">
      <w:pPr>
        <w:spacing w:line="360" w:lineRule="auto"/>
        <w:jc w:val="both"/>
        <w:rPr>
          <w:rFonts w:eastAsia="Calibri" w:cs="Times New Roman"/>
          <w:b/>
          <w:color w:val="00000A"/>
          <w:sz w:val="22"/>
          <w:szCs w:val="22"/>
        </w:rPr>
      </w:pPr>
    </w:p>
    <w:p w:rsidR="007724DE" w:rsidRDefault="007724DE">
      <w:pPr>
        <w:spacing w:line="360" w:lineRule="auto"/>
        <w:jc w:val="both"/>
        <w:rPr>
          <w:rFonts w:eastAsia="Calibri" w:cs="Times New Roman"/>
          <w:b/>
          <w:color w:val="00000A"/>
          <w:sz w:val="22"/>
          <w:szCs w:val="22"/>
        </w:rPr>
      </w:pPr>
    </w:p>
    <w:p w:rsidR="007724DE" w:rsidRDefault="007724DE">
      <w:pPr>
        <w:spacing w:line="360" w:lineRule="auto"/>
        <w:jc w:val="both"/>
        <w:rPr>
          <w:rFonts w:eastAsia="Calibri" w:cs="Times New Roman"/>
          <w:b/>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1.6. Klasyfikacja robót </w:t>
      </w:r>
    </w:p>
    <w:p w:rsidR="0002073E" w:rsidRDefault="0002073E">
      <w:pPr>
        <w:spacing w:line="360" w:lineRule="auto"/>
        <w:ind w:left="408"/>
        <w:jc w:val="both"/>
        <w:rPr>
          <w:rFonts w:eastAsia="Calibri" w:cs="Times New Roman"/>
          <w:color w:val="00000A"/>
          <w:sz w:val="22"/>
          <w:szCs w:val="22"/>
        </w:rPr>
      </w:pPr>
      <w:r>
        <w:rPr>
          <w:rFonts w:eastAsia="Calibri" w:cs="Times New Roman"/>
          <w:color w:val="00000A"/>
          <w:sz w:val="22"/>
          <w:szCs w:val="22"/>
        </w:rPr>
        <w:t xml:space="preserve">Przy zlecaniu i realizacji robót dla przedmiotu zamówienia jak w punkcie 1.1 posługujemy się kodami CPV charakteryzującymi następujące grupy/klasy/kategorie robót: </w:t>
      </w:r>
    </w:p>
    <w:p w:rsidR="00085AF3" w:rsidRPr="00085AF3" w:rsidRDefault="00085AF3" w:rsidP="00085AF3">
      <w:pPr>
        <w:spacing w:line="360" w:lineRule="auto"/>
        <w:ind w:left="374"/>
        <w:jc w:val="both"/>
        <w:rPr>
          <w:rFonts w:eastAsia="Calibri" w:cs="Times New Roman"/>
          <w:bCs/>
          <w:color w:val="00000A"/>
          <w:sz w:val="22"/>
          <w:szCs w:val="22"/>
        </w:rPr>
      </w:pPr>
      <w:r w:rsidRPr="00085AF3">
        <w:rPr>
          <w:rFonts w:eastAsia="Calibri" w:cs="Times New Roman"/>
          <w:color w:val="00000A"/>
          <w:sz w:val="22"/>
          <w:szCs w:val="22"/>
        </w:rPr>
        <w:t xml:space="preserve">CPV </w:t>
      </w:r>
      <w:r w:rsidRPr="00085AF3">
        <w:rPr>
          <w:rFonts w:eastAsia="Calibri" w:cs="Times New Roman"/>
          <w:bCs/>
          <w:color w:val="00000A"/>
          <w:sz w:val="22"/>
          <w:szCs w:val="22"/>
        </w:rPr>
        <w:t>45312100-8</w:t>
      </w:r>
      <w:r w:rsidRPr="00085AF3">
        <w:rPr>
          <w:rFonts w:eastAsia="Calibri" w:cs="Times New Roman"/>
          <w:color w:val="00000A"/>
          <w:sz w:val="22"/>
          <w:szCs w:val="22"/>
        </w:rPr>
        <w:t xml:space="preserve"> </w:t>
      </w:r>
      <w:r w:rsidRPr="00085AF3">
        <w:rPr>
          <w:rFonts w:eastAsia="Calibri" w:cs="Times New Roman"/>
          <w:bCs/>
          <w:color w:val="00000A"/>
          <w:sz w:val="22"/>
          <w:szCs w:val="22"/>
        </w:rPr>
        <w:t>Instalowanie przeciwpożarowych systemów,</w:t>
      </w:r>
    </w:p>
    <w:p w:rsidR="00085AF3" w:rsidRPr="00085AF3" w:rsidRDefault="00085AF3" w:rsidP="00085AF3">
      <w:pPr>
        <w:spacing w:line="360" w:lineRule="auto"/>
        <w:ind w:left="374"/>
        <w:jc w:val="both"/>
        <w:rPr>
          <w:rFonts w:eastAsia="Calibri" w:cs="Times New Roman"/>
          <w:color w:val="00000A"/>
          <w:sz w:val="22"/>
          <w:szCs w:val="22"/>
        </w:rPr>
      </w:pPr>
      <w:r w:rsidRPr="00085AF3">
        <w:rPr>
          <w:rFonts w:eastAsia="Calibri" w:cs="Times New Roman"/>
          <w:color w:val="00000A"/>
          <w:sz w:val="22"/>
          <w:szCs w:val="22"/>
        </w:rPr>
        <w:t xml:space="preserve">CPV </w:t>
      </w:r>
      <w:r w:rsidRPr="00085AF3">
        <w:rPr>
          <w:rFonts w:eastAsia="Calibri" w:cs="Times New Roman"/>
          <w:bCs/>
          <w:color w:val="00000A"/>
          <w:sz w:val="22"/>
          <w:szCs w:val="22"/>
        </w:rPr>
        <w:t xml:space="preserve">31625200-5 </w:t>
      </w:r>
      <w:r w:rsidRPr="00085AF3">
        <w:rPr>
          <w:rFonts w:eastAsia="Calibri" w:cs="Times New Roman"/>
          <w:color w:val="00000A"/>
          <w:sz w:val="22"/>
          <w:szCs w:val="22"/>
        </w:rPr>
        <w:t>Systemy przeciwpożarowe.</w:t>
      </w:r>
    </w:p>
    <w:p w:rsidR="0002073E" w:rsidRDefault="0002073E">
      <w:pPr>
        <w:spacing w:line="360" w:lineRule="auto"/>
        <w:ind w:left="374"/>
        <w:jc w:val="both"/>
        <w:rPr>
          <w:rFonts w:eastAsia="Calibri" w:cs="Times New Roman"/>
          <w:color w:val="00000A"/>
          <w:sz w:val="22"/>
          <w:szCs w:val="22"/>
        </w:rPr>
      </w:pPr>
    </w:p>
    <w:p w:rsidR="0002073E" w:rsidRDefault="0002073E">
      <w:pPr>
        <w:spacing w:line="360" w:lineRule="auto"/>
        <w:jc w:val="both"/>
        <w:rPr>
          <w:rFonts w:eastAsia="Times New Roman" w:cs="Times New Roman"/>
          <w:sz w:val="22"/>
          <w:szCs w:val="22"/>
          <w:lang w:eastAsia="ar-SA" w:bidi="ar-SA"/>
        </w:rPr>
      </w:pPr>
      <w:r>
        <w:rPr>
          <w:rFonts w:eastAsia="Calibri" w:cs="Times New Roman"/>
          <w:b/>
          <w:sz w:val="22"/>
          <w:szCs w:val="22"/>
        </w:rPr>
        <w:t>1.7.   Program zapewnienia jakości</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Do obowiązków Wykonawcy należy opracowanie i przedstawienie do aprobaty Zamawiającemu programu zapewnienia jakości (PZJ), w którym przedstawi on zamierzony sposób wykonywania robót, możliwości techniczne, kadrowe i organizacyjne gwarantujące wykonanie robót zgodnie </w:t>
      </w:r>
      <w:r>
        <w:rPr>
          <w:rFonts w:eastAsia="Times New Roman" w:cs="Times New Roman"/>
          <w:sz w:val="22"/>
          <w:szCs w:val="22"/>
          <w:lang w:eastAsia="ar-SA" w:bidi="ar-SA"/>
        </w:rPr>
        <w:br/>
        <w:t>z Dokumentacją Projektową, SST oraz poleceniami przekazanymi przez Inspektora Nadzoru.</w:t>
      </w:r>
    </w:p>
    <w:p w:rsidR="0002073E" w:rsidRDefault="0002073E">
      <w:pPr>
        <w:widowControl/>
        <w:suppressAutoHyphens w:val="0"/>
        <w:spacing w:line="360" w:lineRule="auto"/>
        <w:ind w:left="357"/>
        <w:jc w:val="both"/>
        <w:rPr>
          <w:rFonts w:eastAsia="Times New Roman" w:cs="Times New Roman"/>
          <w:sz w:val="22"/>
          <w:szCs w:val="22"/>
          <w:lang w:eastAsia="ar-SA" w:bidi="ar-SA"/>
        </w:rPr>
      </w:pP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Program zapewnienia jakości będzie zawierać:</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a) część ogólną:</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organizację wykonania robót , w tym terminy i sposób prowadzenia robót,</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organizację ruchu na budowie wraz z oznakowaniem robót,</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BHP, plan BIOZ,</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wykaz zespołów roboczych, ich kwalifikację i przygotowanie praktyczne,</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wykaz osób odpowiedzialnych za jakość i terminowość wykonania poszczególnych elementów     robót,</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propozycję kontroli i sterowania jakością wykonywanych robót,</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wyposażenie w sprzęt i urządzenia do pomiarów i kontroli (wyszczególnienie laboratoriów własnych lub zewnętrznych, którym Wykonawca zamierza zlecić prowadzenie badań,</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sposób oraz formę gromadzenia wyników badań laboratoryjnych, zapis pomiarów, nastaw urządzeń sterujących oraz zastosowanych korekt w procesie technologicznym, sposób i formę przekazywania tych informacji Inspektorowi Nadzoru;</w:t>
      </w:r>
      <w:r>
        <w:rPr>
          <w:rFonts w:eastAsia="Calibri" w:cs="Times New Roman"/>
          <w:sz w:val="22"/>
          <w:szCs w:val="22"/>
        </w:rPr>
        <w:t xml:space="preserve"> </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b) część szczegółową:</w:t>
      </w:r>
    </w:p>
    <w:p w:rsidR="0002073E" w:rsidRDefault="0002073E">
      <w:pPr>
        <w:widowControl/>
        <w:suppressAutoHyphens w:val="0"/>
        <w:spacing w:line="360" w:lineRule="auto"/>
        <w:ind w:left="714" w:hanging="357"/>
        <w:jc w:val="both"/>
        <w:rPr>
          <w:rFonts w:eastAsia="Times New Roman" w:cs="Times New Roman"/>
          <w:sz w:val="22"/>
          <w:szCs w:val="22"/>
          <w:lang w:eastAsia="ar-SA" w:bidi="ar-SA"/>
        </w:rPr>
      </w:pPr>
      <w:r>
        <w:rPr>
          <w:rFonts w:eastAsia="Times New Roman" w:cs="Times New Roman"/>
          <w:sz w:val="22"/>
          <w:szCs w:val="22"/>
          <w:lang w:eastAsia="ar-SA" w:bidi="ar-SA"/>
        </w:rPr>
        <w:t xml:space="preserve">     - wykaz maszyn i urządzeń stosowanych na budowie z ich parametrami technicznymi oraz urządzenia pomiarowo-kontrolne,</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rodzaje i ilość środków transportu oraz urządzeń do magazynowania i załadunku materiałów,</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sposób zabezpieczenia i ochrony ładunków przed utratą ich właściwości w czasie transportu,</w:t>
      </w:r>
    </w:p>
    <w:p w:rsidR="0002073E" w:rsidRDefault="0002073E">
      <w:pPr>
        <w:widowControl/>
        <w:suppressAutoHyphens w:val="0"/>
        <w:spacing w:line="360" w:lineRule="auto"/>
        <w:ind w:left="714" w:hanging="357"/>
        <w:jc w:val="both"/>
        <w:rPr>
          <w:rFonts w:eastAsia="Times New Roman" w:cs="Times New Roman"/>
          <w:sz w:val="22"/>
          <w:szCs w:val="22"/>
          <w:lang w:eastAsia="ar-SA" w:bidi="ar-SA"/>
        </w:rPr>
      </w:pPr>
      <w:r>
        <w:rPr>
          <w:rFonts w:eastAsia="Times New Roman" w:cs="Times New Roman"/>
          <w:sz w:val="22"/>
          <w:szCs w:val="22"/>
          <w:lang w:eastAsia="ar-SA" w:bidi="ar-SA"/>
        </w:rPr>
        <w:t xml:space="preserve">    - sposób i procedurę pomiarów i badań (rodzaj i częstotliwość, pobieranie próbek, legalizacja </w:t>
      </w:r>
      <w:r>
        <w:rPr>
          <w:rFonts w:eastAsia="Times New Roman" w:cs="Times New Roman"/>
          <w:sz w:val="22"/>
          <w:szCs w:val="22"/>
          <w:lang w:eastAsia="ar-SA" w:bidi="ar-SA"/>
        </w:rPr>
        <w:br/>
        <w:t xml:space="preserve">i sprawdzanie urządzeń) prowadzonych podczas dostaw materiałów, wytwarzania mieszanek </w:t>
      </w:r>
      <w:r>
        <w:rPr>
          <w:rFonts w:eastAsia="Times New Roman" w:cs="Times New Roman"/>
          <w:sz w:val="22"/>
          <w:szCs w:val="22"/>
          <w:lang w:eastAsia="ar-SA" w:bidi="ar-SA"/>
        </w:rPr>
        <w:br/>
        <w:t>i wykonywania poszczególnych elementów robót,</w:t>
      </w:r>
    </w:p>
    <w:p w:rsidR="0002073E" w:rsidRDefault="0002073E">
      <w:pPr>
        <w:spacing w:line="360" w:lineRule="auto"/>
        <w:ind w:left="357"/>
        <w:jc w:val="both"/>
        <w:rPr>
          <w:rFonts w:eastAsia="Times New Roman" w:cs="Times New Roman"/>
          <w:b/>
          <w:sz w:val="22"/>
          <w:szCs w:val="22"/>
          <w:lang w:eastAsia="ar-SA" w:bidi="ar-SA"/>
        </w:rPr>
      </w:pPr>
      <w:r>
        <w:rPr>
          <w:rFonts w:eastAsia="Times New Roman" w:cs="Times New Roman"/>
          <w:sz w:val="22"/>
          <w:szCs w:val="22"/>
          <w:lang w:eastAsia="ar-SA" w:bidi="ar-SA"/>
        </w:rPr>
        <w:t>- sposób postępowania z materiałami i robotami nieodpowiadającymi wymaganiom.</w:t>
      </w:r>
    </w:p>
    <w:p w:rsidR="0002073E" w:rsidRDefault="0002073E">
      <w:pPr>
        <w:spacing w:line="360" w:lineRule="auto"/>
        <w:jc w:val="both"/>
        <w:rPr>
          <w:rFonts w:eastAsia="Times New Roman" w:cs="Times New Roman"/>
          <w:b/>
          <w:sz w:val="22"/>
          <w:szCs w:val="22"/>
          <w:lang w:eastAsia="ar-SA" w:bidi="ar-SA"/>
        </w:rPr>
      </w:pPr>
      <w:r>
        <w:rPr>
          <w:rFonts w:eastAsia="Times New Roman" w:cs="Times New Roman"/>
          <w:b/>
          <w:sz w:val="22"/>
          <w:szCs w:val="22"/>
          <w:lang w:eastAsia="ar-SA" w:bidi="ar-SA"/>
        </w:rPr>
        <w:t>2</w:t>
      </w:r>
      <w:r>
        <w:rPr>
          <w:rFonts w:eastAsia="Times New Roman" w:cs="Times New Roman"/>
          <w:sz w:val="22"/>
          <w:szCs w:val="22"/>
          <w:lang w:eastAsia="ar-SA" w:bidi="ar-SA"/>
        </w:rPr>
        <w:t xml:space="preserve">. </w:t>
      </w:r>
      <w:r>
        <w:rPr>
          <w:rFonts w:eastAsia="Times New Roman" w:cs="Times New Roman"/>
          <w:b/>
          <w:sz w:val="22"/>
          <w:szCs w:val="22"/>
          <w:lang w:eastAsia="ar-SA" w:bidi="ar-SA"/>
        </w:rPr>
        <w:t>SZCZEGÓŁOWA SPECYFIKACJA TECHNICZNA</w:t>
      </w:r>
    </w:p>
    <w:p w:rsidR="0002073E" w:rsidRDefault="0002073E">
      <w:pPr>
        <w:spacing w:line="360" w:lineRule="auto"/>
        <w:jc w:val="both"/>
        <w:rPr>
          <w:rFonts w:eastAsia="Calibri" w:cs="Times New Roman"/>
          <w:color w:val="00000A"/>
          <w:sz w:val="22"/>
          <w:szCs w:val="22"/>
        </w:rPr>
      </w:pPr>
      <w:r>
        <w:rPr>
          <w:rFonts w:eastAsia="Times New Roman" w:cs="Times New Roman"/>
          <w:b/>
          <w:sz w:val="22"/>
          <w:szCs w:val="22"/>
          <w:lang w:eastAsia="ar-SA" w:bidi="ar-SA"/>
        </w:rPr>
        <w:t>2.1. Przedmiot Szczegółowej Specyfikacji Technicznej</w:t>
      </w:r>
    </w:p>
    <w:p w:rsidR="0002073E" w:rsidRDefault="0002073E">
      <w:pPr>
        <w:spacing w:line="360" w:lineRule="auto"/>
        <w:ind w:left="426"/>
        <w:jc w:val="both"/>
        <w:rPr>
          <w:rFonts w:eastAsia="Calibri" w:cs="Times New Roman"/>
          <w:color w:val="00000A"/>
          <w:sz w:val="22"/>
          <w:szCs w:val="22"/>
        </w:rPr>
      </w:pPr>
      <w:r>
        <w:rPr>
          <w:rFonts w:eastAsia="Calibri" w:cs="Times New Roman"/>
          <w:color w:val="00000A"/>
          <w:sz w:val="22"/>
          <w:szCs w:val="22"/>
        </w:rPr>
        <w:lastRenderedPageBreak/>
        <w:t>Przedmiotem niniejszej SST są wymagania dotyczące wykonania i odbioru robót, które zostaną zrealizowane w ramach zadania: „</w:t>
      </w:r>
      <w:r>
        <w:rPr>
          <w:rFonts w:eastAsia="Calibri" w:cs="Calibri"/>
          <w:b/>
          <w:color w:val="00000A"/>
          <w:sz w:val="22"/>
          <w:szCs w:val="22"/>
        </w:rPr>
        <w:t>Modernizacja systemu wykrywania i sygnalizacji pożaru (SAP)</w:t>
      </w:r>
      <w:r>
        <w:rPr>
          <w:rFonts w:eastAsia="Calibri" w:cs="Times New Roman"/>
          <w:b/>
          <w:color w:val="00000A"/>
          <w:sz w:val="22"/>
          <w:szCs w:val="22"/>
        </w:rPr>
        <w:t xml:space="preserve"> w pomieszczeniach budynku Zamek Królewski w Warszawie</w:t>
      </w:r>
      <w:r>
        <w:rPr>
          <w:rFonts w:cs="Times New Roman"/>
          <w:b/>
          <w:sz w:val="22"/>
          <w:szCs w:val="22"/>
        </w:rPr>
        <w:t>’’</w:t>
      </w:r>
      <w:r>
        <w:rPr>
          <w:rFonts w:eastAsia="Calibri" w:cs="Times New Roman"/>
          <w:color w:val="00000A"/>
          <w:sz w:val="22"/>
          <w:szCs w:val="22"/>
        </w:rPr>
        <w:t xml:space="preserve">  w zakresie</w:t>
      </w:r>
    </w:p>
    <w:p w:rsidR="0002073E" w:rsidRDefault="0002073E">
      <w:pPr>
        <w:spacing w:line="360" w:lineRule="auto"/>
        <w:ind w:left="426"/>
        <w:jc w:val="both"/>
        <w:rPr>
          <w:rFonts w:eastAsia="Times New Roman" w:cs="Times New Roman"/>
          <w:b/>
          <w:bCs/>
          <w:sz w:val="22"/>
          <w:szCs w:val="22"/>
          <w:lang w:eastAsia="ar-SA" w:bidi="ar-SA"/>
        </w:rPr>
      </w:pPr>
      <w:r>
        <w:rPr>
          <w:rFonts w:eastAsia="Calibri" w:cs="Times New Roman"/>
          <w:color w:val="00000A"/>
          <w:sz w:val="22"/>
          <w:szCs w:val="22"/>
        </w:rPr>
        <w:t>− systemu sygnalizacji pożaru (SSP)</w:t>
      </w:r>
    </w:p>
    <w:p w:rsidR="0002073E" w:rsidRDefault="0002073E">
      <w:pPr>
        <w:spacing w:line="360" w:lineRule="auto"/>
        <w:jc w:val="both"/>
        <w:rPr>
          <w:rFonts w:eastAsia="Times New Roman" w:cs="Times New Roman"/>
          <w:sz w:val="22"/>
          <w:szCs w:val="22"/>
          <w:lang w:eastAsia="ar-SA" w:bidi="ar-SA"/>
        </w:rPr>
      </w:pPr>
      <w:r>
        <w:rPr>
          <w:rFonts w:eastAsia="Times New Roman" w:cs="Times New Roman"/>
          <w:b/>
          <w:bCs/>
          <w:sz w:val="22"/>
          <w:szCs w:val="22"/>
          <w:lang w:eastAsia="ar-SA" w:bidi="ar-SA"/>
        </w:rPr>
        <w:t xml:space="preserve">2.2. Zakres stosowania </w:t>
      </w:r>
      <w:r>
        <w:rPr>
          <w:rFonts w:eastAsia="Times New Roman" w:cs="Times New Roman"/>
          <w:b/>
          <w:sz w:val="22"/>
          <w:szCs w:val="22"/>
          <w:lang w:eastAsia="ar-SA" w:bidi="ar-SA"/>
        </w:rPr>
        <w:t>Szczegółowej Specyfikacji Technicznej</w:t>
      </w:r>
    </w:p>
    <w:p w:rsidR="0002073E" w:rsidRDefault="0002073E">
      <w:pPr>
        <w:widowControl/>
        <w:suppressAutoHyphens w:val="0"/>
        <w:spacing w:line="360" w:lineRule="auto"/>
        <w:ind w:left="426"/>
        <w:jc w:val="both"/>
        <w:rPr>
          <w:rFonts w:eastAsia="Times New Roman" w:cs="Times New Roman"/>
          <w:sz w:val="22"/>
          <w:szCs w:val="22"/>
          <w:lang w:eastAsia="ar-SA" w:bidi="ar-SA"/>
        </w:rPr>
      </w:pPr>
      <w:r>
        <w:rPr>
          <w:rFonts w:eastAsia="Times New Roman" w:cs="Times New Roman"/>
          <w:sz w:val="22"/>
          <w:szCs w:val="22"/>
          <w:lang w:eastAsia="ar-SA" w:bidi="ar-SA"/>
        </w:rPr>
        <w:t xml:space="preserve">Specyfikację Techniczną jako część dokumentów przetargowych należy odczytywać i rozumieć </w:t>
      </w:r>
      <w:r>
        <w:rPr>
          <w:rFonts w:eastAsia="Times New Roman" w:cs="Times New Roman"/>
          <w:sz w:val="22"/>
          <w:szCs w:val="22"/>
          <w:lang w:eastAsia="ar-SA" w:bidi="ar-SA"/>
        </w:rPr>
        <w:br/>
        <w:t>w odniesieniu do zlecenia wykonania robót opisanych w punkcie 2.1. Niniejsza Specyfikacja Techniczna ma charakter doprecyzowujący pojęcia i relacje pomiędzy uczestnikami procesu budowlanego w celu odpowiadającej oczekiwaniom Inwestora, dobrej jakościowo i sprawnej realizacji inwestycji w zakresie określonym w punkcie 2.1 i nie stanowi szczegółowego opisu technicznego przedmiotu inwestycji i procedur towarzyszących jego realizacji. Niniejsza Specyfikacja Techniczna powołuje i klasyfikuje następujące źródła szczegółowych zasad wyznaczających kryteria jakościowe przy realizacji przedmiotowej inwestycji uszeregowane w kolejności poczynając od najważniejszego kryterium:</w:t>
      </w:r>
    </w:p>
    <w:p w:rsidR="0002073E" w:rsidRDefault="0002073E">
      <w:pPr>
        <w:widowControl/>
        <w:suppressAutoHyphens w:val="0"/>
        <w:spacing w:line="360" w:lineRule="auto"/>
        <w:ind w:left="426"/>
        <w:jc w:val="both"/>
        <w:rPr>
          <w:rFonts w:eastAsia="Times New Roman" w:cs="Times New Roman"/>
          <w:sz w:val="22"/>
          <w:szCs w:val="22"/>
          <w:lang w:eastAsia="ar-SA" w:bidi="ar-SA"/>
        </w:rPr>
      </w:pPr>
      <w:r>
        <w:rPr>
          <w:rFonts w:eastAsia="Times New Roman" w:cs="Times New Roman"/>
          <w:sz w:val="22"/>
          <w:szCs w:val="22"/>
          <w:lang w:eastAsia="ar-SA" w:bidi="ar-SA"/>
        </w:rPr>
        <w:t>· Dokumentacja Projektowa.</w:t>
      </w:r>
    </w:p>
    <w:p w:rsidR="0002073E" w:rsidRDefault="0002073E">
      <w:pPr>
        <w:widowControl/>
        <w:suppressAutoHyphens w:val="0"/>
        <w:spacing w:line="360" w:lineRule="auto"/>
        <w:ind w:left="426"/>
        <w:jc w:val="both"/>
        <w:rPr>
          <w:rFonts w:eastAsia="Times New Roman" w:cs="Times New Roman"/>
          <w:b/>
          <w:bCs/>
          <w:sz w:val="22"/>
          <w:szCs w:val="22"/>
          <w:lang w:eastAsia="ar-SA" w:bidi="ar-SA"/>
        </w:rPr>
      </w:pPr>
      <w:r>
        <w:rPr>
          <w:rFonts w:eastAsia="Times New Roman" w:cs="Times New Roman"/>
          <w:sz w:val="22"/>
          <w:szCs w:val="22"/>
          <w:lang w:eastAsia="ar-SA" w:bidi="ar-SA"/>
        </w:rPr>
        <w:t>· Aktualne Normy Polskie i Zagraniczne, których stosowanie poprzez przywołanie ich w niniejszej specyfikacji technicznej jest dla inwestycji obligatoryjne, o ile Dokumentacja Projektowa nie formułuje kryteriów jakościowych ostrzejszych niż te Normy. Wątpliwości w zakresie określenia wymagań bądź usunięcia sprzeczności jakie mogą zachodzić pomiędzy Normami a zapisami w Dokumentacji Projektowej lub wzajemnie pomiędzy Warunkami Technicznymi, Normami i/lub elementami Dokumentacji Projektowej powinny być wyjaśniane przy udziale Nadzoru Inwestorskiego i Nadzoru Autorskiego przed przystąpieniem do robót. Wszelkie konsekwencje wynikające z zaniechania wyjaśnienia wątpliwości w powyższych względach obciążają wyłącznie Wykonawcę.</w:t>
      </w:r>
    </w:p>
    <w:p w:rsidR="0002073E" w:rsidRDefault="0002073E">
      <w:pPr>
        <w:spacing w:line="360" w:lineRule="auto"/>
        <w:jc w:val="both"/>
        <w:rPr>
          <w:rFonts w:eastAsia="Calibri" w:cs="Times New Roman"/>
          <w:color w:val="00000A"/>
          <w:sz w:val="22"/>
          <w:szCs w:val="22"/>
        </w:rPr>
      </w:pPr>
      <w:r>
        <w:rPr>
          <w:rFonts w:eastAsia="Times New Roman" w:cs="Times New Roman"/>
          <w:b/>
          <w:bCs/>
          <w:sz w:val="22"/>
          <w:szCs w:val="22"/>
          <w:lang w:eastAsia="ar-SA" w:bidi="ar-SA"/>
        </w:rPr>
        <w:t xml:space="preserve">2.3. </w:t>
      </w:r>
      <w:r>
        <w:rPr>
          <w:rFonts w:eastAsia="Calibri" w:cs="Times New Roman"/>
          <w:b/>
          <w:color w:val="00000A"/>
          <w:sz w:val="22"/>
          <w:szCs w:val="22"/>
        </w:rPr>
        <w:t xml:space="preserve">Zakres robót objętych SST.  </w:t>
      </w:r>
    </w:p>
    <w:p w:rsidR="0002073E" w:rsidRDefault="0002073E">
      <w:pPr>
        <w:spacing w:line="360" w:lineRule="auto"/>
        <w:ind w:left="567"/>
        <w:jc w:val="both"/>
        <w:rPr>
          <w:rFonts w:eastAsia="Calibri" w:cs="Times New Roman"/>
          <w:color w:val="00000A"/>
          <w:sz w:val="22"/>
          <w:szCs w:val="22"/>
        </w:rPr>
      </w:pPr>
      <w:r>
        <w:rPr>
          <w:rFonts w:eastAsia="Calibri" w:cs="Times New Roman"/>
          <w:color w:val="00000A"/>
          <w:sz w:val="22"/>
          <w:szCs w:val="22"/>
        </w:rPr>
        <w:t>2.3.1. W zakres objętych SST wchodzi:</w:t>
      </w:r>
    </w:p>
    <w:p w:rsidR="0002073E" w:rsidRDefault="0002073E">
      <w:pPr>
        <w:spacing w:line="360" w:lineRule="auto"/>
        <w:ind w:left="567"/>
        <w:jc w:val="both"/>
        <w:rPr>
          <w:rFonts w:cs="Times New Roman"/>
          <w:sz w:val="22"/>
          <w:szCs w:val="22"/>
        </w:rPr>
      </w:pPr>
      <w:r>
        <w:rPr>
          <w:rFonts w:eastAsia="Calibri" w:cs="Times New Roman"/>
          <w:color w:val="00000A"/>
          <w:sz w:val="22"/>
          <w:szCs w:val="22"/>
        </w:rPr>
        <w:t>a</w:t>
      </w:r>
      <w:r>
        <w:rPr>
          <w:rFonts w:eastAsia="Calibri" w:cs="Times New Roman"/>
          <w:sz w:val="22"/>
          <w:szCs w:val="22"/>
        </w:rPr>
        <w:t>) demontaż starych urządzeń i okablowania:</w:t>
      </w:r>
    </w:p>
    <w:p w:rsidR="0002073E" w:rsidRDefault="0002073E">
      <w:pPr>
        <w:spacing w:line="360" w:lineRule="auto"/>
        <w:ind w:left="567"/>
        <w:jc w:val="both"/>
        <w:rPr>
          <w:rFonts w:cs="Times New Roman"/>
          <w:sz w:val="22"/>
          <w:szCs w:val="22"/>
        </w:rPr>
      </w:pPr>
      <w:r>
        <w:rPr>
          <w:rFonts w:cs="Times New Roman"/>
          <w:sz w:val="22"/>
          <w:szCs w:val="22"/>
        </w:rPr>
        <w:t xml:space="preserve">Wszystkie elementy istniejącego systemu sygnalizacji pożaru należy zdemontować </w:t>
      </w:r>
      <w:r>
        <w:rPr>
          <w:rFonts w:cs="Times New Roman"/>
          <w:sz w:val="22"/>
          <w:szCs w:val="22"/>
        </w:rPr>
        <w:br/>
        <w:t xml:space="preserve">i zabezpieczyć tak aby móc przekazać urządzenia Inwestorowi (lub decyzją Inwestora zutylizować). Wszelkiego rodzaju okablowanie dotyczące starego systemu sygnalizacji należy zdemontować a przewody idące podtynkowo należy w miarę możliwości wypruć. </w:t>
      </w:r>
      <w:r>
        <w:rPr>
          <w:rFonts w:cs="Times New Roman"/>
          <w:sz w:val="22"/>
          <w:szCs w:val="22"/>
        </w:rPr>
        <w:br/>
        <w:t>W uzasadnionych przypadkach można okablowanie podtynkowe zostawić, przy czym należy to uzgodnić z Inwestorem. W przypadku pozostawienia nieużywanego okablowania należy je odpowiednio skrócić i zabezpieczyć a wystające końce opisać.</w:t>
      </w:r>
    </w:p>
    <w:p w:rsidR="0002073E" w:rsidRDefault="0002073E">
      <w:pPr>
        <w:spacing w:line="360" w:lineRule="auto"/>
        <w:ind w:left="567"/>
        <w:jc w:val="both"/>
        <w:rPr>
          <w:rFonts w:eastAsia="Calibri" w:cs="Times New Roman"/>
          <w:sz w:val="22"/>
          <w:szCs w:val="22"/>
        </w:rPr>
      </w:pPr>
      <w:r>
        <w:rPr>
          <w:rFonts w:cs="Times New Roman"/>
          <w:sz w:val="22"/>
          <w:szCs w:val="22"/>
        </w:rPr>
        <w:t xml:space="preserve">Przed demontażem urządzeń i okablowania należy zabezpieczyć pomieszczenie/a przed zanieczyszczeniem (pyłem, gruzem, kurzem), poprzez oklejenie folią całego wyposażenia pokoi tj, szaf, biurek, sprzętu biurowego, krzeseł, komputerów, drukarek itp., a po ukończonej pracy posprzątać (przywrócić do stanu przed rozpoczęciem prac). </w:t>
      </w:r>
      <w:r>
        <w:rPr>
          <w:rFonts w:eastAsia="Calibri" w:cs="Times New Roman"/>
          <w:sz w:val="22"/>
          <w:szCs w:val="22"/>
        </w:rPr>
        <w:t xml:space="preserve"> </w:t>
      </w:r>
    </w:p>
    <w:p w:rsidR="0002073E" w:rsidRDefault="0002073E">
      <w:pPr>
        <w:spacing w:line="360" w:lineRule="auto"/>
        <w:ind w:left="567"/>
        <w:jc w:val="both"/>
        <w:rPr>
          <w:rFonts w:eastAsia="Calibri" w:cs="Times New Roman"/>
          <w:sz w:val="22"/>
          <w:szCs w:val="22"/>
        </w:rPr>
      </w:pPr>
      <w:r>
        <w:rPr>
          <w:rFonts w:eastAsia="Calibri" w:cs="Times New Roman"/>
          <w:sz w:val="22"/>
          <w:szCs w:val="22"/>
        </w:rPr>
        <w:t>b) zabezpieczenie zdemontowanych urządzeń  i przekazanie Zamawiającemu,</w:t>
      </w:r>
    </w:p>
    <w:p w:rsidR="0002073E" w:rsidRDefault="0002073E">
      <w:pPr>
        <w:spacing w:line="360" w:lineRule="auto"/>
        <w:ind w:left="567"/>
        <w:jc w:val="both"/>
        <w:rPr>
          <w:rFonts w:eastAsia="Calibri" w:cs="Times New Roman"/>
          <w:color w:val="00000A"/>
          <w:sz w:val="22"/>
          <w:szCs w:val="22"/>
        </w:rPr>
      </w:pPr>
      <w:r>
        <w:rPr>
          <w:rFonts w:eastAsia="Calibri" w:cs="Times New Roman"/>
          <w:sz w:val="22"/>
          <w:szCs w:val="22"/>
        </w:rPr>
        <w:t xml:space="preserve">c) zabezpieczenie nieużywanych/niewykorzystywanych obwodów elektrycznych, </w:t>
      </w:r>
    </w:p>
    <w:p w:rsidR="0002073E" w:rsidRDefault="0002073E">
      <w:pPr>
        <w:spacing w:line="360" w:lineRule="auto"/>
        <w:ind w:left="567"/>
        <w:jc w:val="both"/>
        <w:rPr>
          <w:rFonts w:eastAsia="Calibri" w:cs="Times New Roman"/>
          <w:color w:val="00000A"/>
          <w:sz w:val="22"/>
          <w:szCs w:val="22"/>
        </w:rPr>
      </w:pPr>
      <w:r>
        <w:rPr>
          <w:rFonts w:eastAsia="Calibri" w:cs="Times New Roman"/>
          <w:color w:val="00000A"/>
          <w:sz w:val="22"/>
          <w:szCs w:val="22"/>
        </w:rPr>
        <w:lastRenderedPageBreak/>
        <w:t>d) wykonanie  instalacji SSP, dla budynku Zamawiającego, w tym:</w:t>
      </w:r>
    </w:p>
    <w:p w:rsidR="0002073E" w:rsidRPr="008B3284" w:rsidRDefault="0002073E">
      <w:pPr>
        <w:numPr>
          <w:ilvl w:val="0"/>
          <w:numId w:val="11"/>
        </w:numPr>
        <w:spacing w:line="360" w:lineRule="auto"/>
        <w:ind w:left="697" w:hanging="130"/>
        <w:jc w:val="both"/>
        <w:rPr>
          <w:rFonts w:eastAsia="Calibri" w:cs="Times New Roman"/>
          <w:color w:val="FF0000"/>
          <w:sz w:val="22"/>
          <w:szCs w:val="22"/>
        </w:rPr>
      </w:pPr>
      <w:r>
        <w:rPr>
          <w:rFonts w:eastAsia="Calibri" w:cs="Times New Roman"/>
          <w:color w:val="00000A"/>
          <w:sz w:val="22"/>
          <w:szCs w:val="22"/>
        </w:rPr>
        <w:t>montaż okablowania – ułożenie przewod</w:t>
      </w:r>
      <w:r w:rsidRPr="007724DE">
        <w:rPr>
          <w:rFonts w:eastAsia="Calibri" w:cs="Times New Roman"/>
          <w:sz w:val="22"/>
          <w:szCs w:val="22"/>
        </w:rPr>
        <w:t>ów</w:t>
      </w:r>
      <w:r w:rsidR="008B3284" w:rsidRPr="007724DE">
        <w:rPr>
          <w:rFonts w:eastAsia="Calibri" w:cs="Times New Roman"/>
          <w:sz w:val="22"/>
          <w:szCs w:val="22"/>
        </w:rPr>
        <w:t xml:space="preserve"> (łączących linie w pętle i doprowadzenie instalacji do modułów sterujących systemem KD)</w:t>
      </w:r>
    </w:p>
    <w:p w:rsidR="0002073E" w:rsidRDefault="0002073E">
      <w:pPr>
        <w:numPr>
          <w:ilvl w:val="0"/>
          <w:numId w:val="11"/>
        </w:numPr>
        <w:spacing w:line="360" w:lineRule="auto"/>
        <w:ind w:left="697" w:hanging="130"/>
        <w:jc w:val="both"/>
        <w:rPr>
          <w:rFonts w:cs="Times New Roman"/>
          <w:sz w:val="22"/>
          <w:szCs w:val="22"/>
        </w:rPr>
      </w:pPr>
      <w:r>
        <w:rPr>
          <w:rFonts w:eastAsia="Calibri" w:cs="Times New Roman"/>
          <w:sz w:val="22"/>
          <w:szCs w:val="22"/>
        </w:rPr>
        <w:t xml:space="preserve">zaprawianie i malowanie bruzd, </w:t>
      </w:r>
    </w:p>
    <w:p w:rsidR="0002073E" w:rsidRDefault="0002073E">
      <w:pPr>
        <w:spacing w:line="360" w:lineRule="auto"/>
        <w:ind w:left="567"/>
        <w:jc w:val="both"/>
        <w:rPr>
          <w:rFonts w:cs="Times New Roman"/>
          <w:sz w:val="22"/>
          <w:szCs w:val="22"/>
        </w:rPr>
      </w:pPr>
      <w:r>
        <w:rPr>
          <w:rFonts w:cs="Times New Roman"/>
          <w:sz w:val="22"/>
          <w:szCs w:val="22"/>
        </w:rPr>
        <w:t xml:space="preserve">Pomieszczenia, w których odbywać się będą prace należy zabezpieczyć przed zanieczyszczeniem (pyłem, gruzem, kurzem), poprzez oklejenie folią całego wyposażenia pokojów tj. szaf, biurek, sprzętu biurowego krzeseł komputerów, drukarek itp., a po ukończonej pracy posprzątać. </w:t>
      </w:r>
    </w:p>
    <w:p w:rsidR="0002073E" w:rsidRDefault="0002073E">
      <w:pPr>
        <w:spacing w:line="360" w:lineRule="auto"/>
        <w:ind w:left="567"/>
        <w:jc w:val="both"/>
        <w:rPr>
          <w:rFonts w:cs="Times New Roman"/>
          <w:sz w:val="22"/>
          <w:szCs w:val="22"/>
        </w:rPr>
      </w:pPr>
      <w:r>
        <w:rPr>
          <w:rFonts w:cs="Times New Roman"/>
          <w:sz w:val="22"/>
          <w:szCs w:val="22"/>
        </w:rPr>
        <w:t>Zaprawianie i malowanie bruzd ma polegać na doprowadzeniu ścian i sufitów do jednolitej powierzchni poprzez:</w:t>
      </w:r>
    </w:p>
    <w:p w:rsidR="0002073E" w:rsidRDefault="0002073E">
      <w:pPr>
        <w:pStyle w:val="Akapitzlist1"/>
        <w:widowControl/>
        <w:numPr>
          <w:ilvl w:val="0"/>
          <w:numId w:val="16"/>
        </w:numPr>
        <w:tabs>
          <w:tab w:val="left" w:pos="426"/>
        </w:tabs>
        <w:suppressAutoHyphens w:val="0"/>
        <w:spacing w:line="360" w:lineRule="auto"/>
        <w:ind w:left="1054" w:hanging="357"/>
        <w:jc w:val="both"/>
        <w:rPr>
          <w:rFonts w:cs="Times New Roman"/>
          <w:sz w:val="22"/>
          <w:szCs w:val="22"/>
        </w:rPr>
      </w:pPr>
      <w:r>
        <w:rPr>
          <w:rFonts w:cs="Times New Roman"/>
          <w:sz w:val="22"/>
          <w:szCs w:val="22"/>
        </w:rPr>
        <w:t xml:space="preserve">szpachlowanie bruzd po przewodach., </w:t>
      </w:r>
    </w:p>
    <w:p w:rsidR="0002073E" w:rsidRDefault="0002073E">
      <w:pPr>
        <w:pStyle w:val="Akapitzlist1"/>
        <w:widowControl/>
        <w:numPr>
          <w:ilvl w:val="0"/>
          <w:numId w:val="16"/>
        </w:numPr>
        <w:tabs>
          <w:tab w:val="left" w:pos="426"/>
        </w:tabs>
        <w:suppressAutoHyphens w:val="0"/>
        <w:spacing w:line="360" w:lineRule="auto"/>
        <w:ind w:left="1054" w:hanging="357"/>
        <w:jc w:val="both"/>
        <w:rPr>
          <w:rFonts w:cs="Times New Roman"/>
          <w:sz w:val="22"/>
          <w:szCs w:val="22"/>
        </w:rPr>
      </w:pPr>
      <w:r>
        <w:rPr>
          <w:rFonts w:cs="Times New Roman"/>
          <w:sz w:val="22"/>
          <w:szCs w:val="22"/>
        </w:rPr>
        <w:t>docieranie naprawionych miejsc,</w:t>
      </w:r>
    </w:p>
    <w:p w:rsidR="0002073E" w:rsidRDefault="0002073E">
      <w:pPr>
        <w:widowControl/>
        <w:numPr>
          <w:ilvl w:val="0"/>
          <w:numId w:val="16"/>
        </w:numPr>
        <w:tabs>
          <w:tab w:val="left" w:pos="426"/>
        </w:tabs>
        <w:suppressAutoHyphens w:val="0"/>
        <w:spacing w:line="360" w:lineRule="auto"/>
        <w:ind w:left="1054" w:hanging="357"/>
        <w:jc w:val="both"/>
        <w:rPr>
          <w:rFonts w:cs="Times New Roman"/>
          <w:sz w:val="22"/>
          <w:szCs w:val="22"/>
        </w:rPr>
      </w:pPr>
      <w:r>
        <w:rPr>
          <w:rFonts w:cs="Times New Roman"/>
          <w:sz w:val="22"/>
          <w:szCs w:val="22"/>
        </w:rPr>
        <w:t>gruntowanie,</w:t>
      </w:r>
    </w:p>
    <w:p w:rsidR="0002073E" w:rsidRDefault="0002073E">
      <w:pPr>
        <w:widowControl/>
        <w:numPr>
          <w:ilvl w:val="0"/>
          <w:numId w:val="16"/>
        </w:numPr>
        <w:tabs>
          <w:tab w:val="left" w:pos="426"/>
        </w:tabs>
        <w:suppressAutoHyphens w:val="0"/>
        <w:spacing w:line="360" w:lineRule="auto"/>
        <w:ind w:left="1054" w:hanging="357"/>
        <w:jc w:val="both"/>
        <w:rPr>
          <w:rFonts w:cs="Times New Roman"/>
          <w:sz w:val="22"/>
          <w:szCs w:val="22"/>
        </w:rPr>
      </w:pPr>
      <w:r>
        <w:rPr>
          <w:rFonts w:cs="Times New Roman"/>
          <w:sz w:val="22"/>
          <w:szCs w:val="22"/>
        </w:rPr>
        <w:t>malowanie farbą emulsyjną lateksową</w:t>
      </w:r>
    </w:p>
    <w:p w:rsidR="0002073E" w:rsidRDefault="0002073E">
      <w:pPr>
        <w:spacing w:line="360" w:lineRule="auto"/>
        <w:ind w:left="567"/>
        <w:jc w:val="both"/>
        <w:rPr>
          <w:rFonts w:cs="Times New Roman"/>
          <w:sz w:val="22"/>
          <w:szCs w:val="22"/>
        </w:rPr>
      </w:pPr>
      <w:r>
        <w:rPr>
          <w:rFonts w:cs="Times New Roman"/>
          <w:sz w:val="22"/>
          <w:szCs w:val="22"/>
        </w:rPr>
        <w:t xml:space="preserve">Zastosowane farby muszą posiadać pozytywną ocenę higieniczną Państwowego Zakładu Higieny (PZH) oraz deklarację zgodności z Polską Normą PN-C-81914:2002, ponadto nie mogą być przeterminowane. </w:t>
      </w:r>
    </w:p>
    <w:p w:rsidR="0002073E" w:rsidRDefault="0002073E">
      <w:pPr>
        <w:spacing w:line="360" w:lineRule="auto"/>
        <w:ind w:left="567"/>
        <w:jc w:val="both"/>
        <w:rPr>
          <w:rFonts w:eastAsia="Calibri" w:cs="Times New Roman"/>
          <w:color w:val="00000A"/>
          <w:sz w:val="22"/>
          <w:szCs w:val="22"/>
        </w:rPr>
      </w:pPr>
      <w:r>
        <w:rPr>
          <w:rFonts w:cs="Times New Roman"/>
          <w:sz w:val="22"/>
          <w:szCs w:val="22"/>
        </w:rPr>
        <w:t xml:space="preserve">Farby muszą również posiadać przeznaczenie do malowania powierzchni wewnętrznych </w:t>
      </w:r>
      <w:r>
        <w:rPr>
          <w:rFonts w:cs="Times New Roman"/>
          <w:sz w:val="22"/>
          <w:szCs w:val="22"/>
        </w:rPr>
        <w:br/>
        <w:t>do stosowania na tynki cementowe, cementowo-wapienne, podłoża gipsowe itd.</w:t>
      </w:r>
    </w:p>
    <w:p w:rsidR="0002073E" w:rsidRDefault="0002073E">
      <w:pPr>
        <w:spacing w:line="360" w:lineRule="auto"/>
        <w:ind w:left="567"/>
        <w:jc w:val="both"/>
        <w:rPr>
          <w:rFonts w:eastAsia="Calibri" w:cs="Times New Roman"/>
          <w:color w:val="00000A"/>
          <w:sz w:val="22"/>
          <w:szCs w:val="22"/>
        </w:rPr>
      </w:pPr>
      <w:r>
        <w:rPr>
          <w:rFonts w:eastAsia="Calibri" w:cs="Times New Roman"/>
          <w:color w:val="00000A"/>
          <w:sz w:val="22"/>
          <w:szCs w:val="22"/>
        </w:rPr>
        <w:t xml:space="preserve">montaż central systemu sygnalizacji pożaru, </w:t>
      </w:r>
    </w:p>
    <w:p w:rsidR="0002073E" w:rsidRDefault="0002073E">
      <w:pPr>
        <w:numPr>
          <w:ilvl w:val="0"/>
          <w:numId w:val="11"/>
        </w:numPr>
        <w:spacing w:line="360" w:lineRule="auto"/>
        <w:ind w:left="567" w:firstLine="0"/>
        <w:jc w:val="both"/>
        <w:rPr>
          <w:rFonts w:eastAsia="Calibri" w:cs="Times New Roman"/>
          <w:color w:val="00000A"/>
          <w:sz w:val="22"/>
          <w:szCs w:val="22"/>
        </w:rPr>
      </w:pPr>
      <w:r>
        <w:rPr>
          <w:rFonts w:eastAsia="Calibri" w:cs="Times New Roman"/>
          <w:color w:val="00000A"/>
          <w:sz w:val="22"/>
          <w:szCs w:val="22"/>
        </w:rPr>
        <w:t>montaż czujek, ręcznych ostrzegaczy pożarowych,</w:t>
      </w:r>
    </w:p>
    <w:p w:rsidR="0002073E" w:rsidRDefault="0002073E">
      <w:pPr>
        <w:numPr>
          <w:ilvl w:val="0"/>
          <w:numId w:val="11"/>
        </w:numPr>
        <w:spacing w:line="360" w:lineRule="auto"/>
        <w:ind w:left="567" w:firstLine="0"/>
        <w:jc w:val="both"/>
        <w:rPr>
          <w:rFonts w:eastAsia="Calibri" w:cs="Times New Roman"/>
          <w:color w:val="00000A"/>
          <w:sz w:val="22"/>
          <w:szCs w:val="22"/>
        </w:rPr>
      </w:pPr>
      <w:r>
        <w:rPr>
          <w:rFonts w:eastAsia="Calibri" w:cs="Times New Roman"/>
          <w:color w:val="00000A"/>
          <w:sz w:val="22"/>
          <w:szCs w:val="22"/>
        </w:rPr>
        <w:t>montaż modułów kontrolno-sterujących,</w:t>
      </w:r>
    </w:p>
    <w:p w:rsidR="0002073E" w:rsidRDefault="0002073E">
      <w:pPr>
        <w:numPr>
          <w:ilvl w:val="0"/>
          <w:numId w:val="11"/>
        </w:numPr>
        <w:spacing w:line="360" w:lineRule="auto"/>
        <w:ind w:left="567" w:firstLine="0"/>
        <w:jc w:val="both"/>
        <w:rPr>
          <w:rFonts w:eastAsia="Calibri" w:cs="Times New Roman"/>
          <w:color w:val="00000A"/>
          <w:sz w:val="22"/>
          <w:szCs w:val="22"/>
        </w:rPr>
      </w:pPr>
      <w:r>
        <w:rPr>
          <w:rFonts w:eastAsia="Calibri" w:cs="Times New Roman"/>
          <w:color w:val="00000A"/>
          <w:sz w:val="22"/>
          <w:szCs w:val="22"/>
        </w:rPr>
        <w:t>wykonanie odpowiednich pomiarów,</w:t>
      </w:r>
    </w:p>
    <w:p w:rsidR="0002073E" w:rsidRDefault="0002073E">
      <w:pPr>
        <w:spacing w:line="360" w:lineRule="auto"/>
        <w:ind w:left="567"/>
        <w:jc w:val="both"/>
        <w:rPr>
          <w:rFonts w:eastAsia="Calibri" w:cs="Times New Roman"/>
          <w:color w:val="00000A"/>
          <w:sz w:val="22"/>
          <w:szCs w:val="22"/>
        </w:rPr>
      </w:pPr>
      <w:r>
        <w:rPr>
          <w:rFonts w:eastAsia="Calibri" w:cs="Times New Roman"/>
          <w:color w:val="00000A"/>
          <w:sz w:val="22"/>
          <w:szCs w:val="22"/>
        </w:rPr>
        <w:t>e) oprogramowaniu systemu,</w:t>
      </w:r>
    </w:p>
    <w:p w:rsidR="0002073E" w:rsidRDefault="0002073E">
      <w:pPr>
        <w:spacing w:line="360" w:lineRule="auto"/>
        <w:ind w:left="567"/>
        <w:jc w:val="both"/>
        <w:rPr>
          <w:rFonts w:cs="Times New Roman"/>
          <w:color w:val="00000A"/>
          <w:sz w:val="22"/>
          <w:szCs w:val="22"/>
        </w:rPr>
      </w:pPr>
      <w:r>
        <w:rPr>
          <w:rFonts w:eastAsia="Calibri" w:cs="Times New Roman"/>
          <w:color w:val="00000A"/>
          <w:sz w:val="22"/>
          <w:szCs w:val="22"/>
        </w:rPr>
        <w:t>f) uruchomieniu i sprawdzeniu działania systemu,</w:t>
      </w:r>
    </w:p>
    <w:p w:rsidR="0002073E" w:rsidRDefault="0002073E">
      <w:pPr>
        <w:pStyle w:val="Default"/>
        <w:spacing w:line="360" w:lineRule="auto"/>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          g) szkolenie osób wskazanych przez Zamawiającego w zakresie obsługi systemu, w tym:</w:t>
      </w:r>
    </w:p>
    <w:p w:rsidR="0002073E" w:rsidRDefault="0002073E">
      <w:pPr>
        <w:pStyle w:val="Default"/>
        <w:numPr>
          <w:ilvl w:val="0"/>
          <w:numId w:val="18"/>
        </w:numPr>
        <w:spacing w:line="360" w:lineRule="auto"/>
        <w:ind w:left="1066" w:hanging="357"/>
        <w:rPr>
          <w:rFonts w:ascii="Times New Roman" w:hAnsi="Times New Roman" w:cs="Times New Roman"/>
          <w:color w:val="00000A"/>
          <w:sz w:val="22"/>
          <w:szCs w:val="22"/>
        </w:rPr>
      </w:pPr>
      <w:r>
        <w:rPr>
          <w:rFonts w:ascii="Times New Roman" w:hAnsi="Times New Roman" w:cs="Times New Roman"/>
          <w:color w:val="00000A"/>
          <w:sz w:val="22"/>
          <w:szCs w:val="22"/>
        </w:rPr>
        <w:t xml:space="preserve">znajomości zasad wykonywania podstawowych czynności operatorskich SSP (takich jak: włączanie, wyłączanie, wyłączanie awaryjne), </w:t>
      </w:r>
    </w:p>
    <w:p w:rsidR="0002073E" w:rsidRDefault="0002073E">
      <w:pPr>
        <w:pStyle w:val="Default"/>
        <w:numPr>
          <w:ilvl w:val="0"/>
          <w:numId w:val="18"/>
        </w:numPr>
        <w:spacing w:line="360" w:lineRule="auto"/>
        <w:ind w:left="1066" w:hanging="357"/>
        <w:rPr>
          <w:rFonts w:ascii="Times New Roman" w:hAnsi="Times New Roman" w:cs="Times New Roman"/>
          <w:color w:val="00000A"/>
          <w:sz w:val="22"/>
          <w:szCs w:val="22"/>
        </w:rPr>
      </w:pPr>
      <w:r>
        <w:rPr>
          <w:rFonts w:ascii="Times New Roman" w:hAnsi="Times New Roman" w:cs="Times New Roman"/>
          <w:color w:val="00000A"/>
          <w:sz w:val="22"/>
          <w:szCs w:val="22"/>
        </w:rPr>
        <w:t xml:space="preserve">umiejętności właściwej interpretacji informacji sygnalizowanych przez urządzenia Systemu </w:t>
      </w:r>
    </w:p>
    <w:p w:rsidR="0002073E" w:rsidRDefault="0002073E">
      <w:pPr>
        <w:pStyle w:val="Default"/>
        <w:numPr>
          <w:ilvl w:val="0"/>
          <w:numId w:val="18"/>
        </w:numPr>
        <w:spacing w:line="360" w:lineRule="auto"/>
        <w:ind w:left="1066" w:hanging="357"/>
        <w:rPr>
          <w:rFonts w:ascii="Times New Roman" w:hAnsi="Times New Roman" w:cs="Times New Roman"/>
          <w:color w:val="00000A"/>
          <w:sz w:val="22"/>
          <w:szCs w:val="22"/>
        </w:rPr>
      </w:pPr>
      <w:r>
        <w:rPr>
          <w:rFonts w:ascii="Times New Roman" w:hAnsi="Times New Roman" w:cs="Times New Roman"/>
          <w:color w:val="00000A"/>
          <w:sz w:val="22"/>
          <w:szCs w:val="22"/>
        </w:rPr>
        <w:t xml:space="preserve">podstawowych zasad diagnostyki stanów awaryjnych, </w:t>
      </w:r>
    </w:p>
    <w:p w:rsidR="0002073E" w:rsidRDefault="0002073E">
      <w:pPr>
        <w:pStyle w:val="Default"/>
        <w:numPr>
          <w:ilvl w:val="0"/>
          <w:numId w:val="18"/>
        </w:numPr>
        <w:spacing w:line="360" w:lineRule="auto"/>
        <w:ind w:left="1066" w:hanging="357"/>
        <w:rPr>
          <w:rFonts w:ascii="Times New Roman" w:hAnsi="Times New Roman" w:cs="Times New Roman"/>
          <w:color w:val="00000A"/>
          <w:sz w:val="22"/>
          <w:szCs w:val="22"/>
        </w:rPr>
      </w:pPr>
      <w:r>
        <w:rPr>
          <w:rFonts w:ascii="Times New Roman" w:hAnsi="Times New Roman" w:cs="Times New Roman"/>
          <w:color w:val="00000A"/>
          <w:sz w:val="22"/>
          <w:szCs w:val="22"/>
        </w:rPr>
        <w:t xml:space="preserve">zasad postępowania w sytuacjach awaryjnych, </w:t>
      </w:r>
    </w:p>
    <w:p w:rsidR="0002073E" w:rsidRDefault="0002073E">
      <w:pPr>
        <w:pStyle w:val="Default"/>
        <w:numPr>
          <w:ilvl w:val="0"/>
          <w:numId w:val="18"/>
        </w:numPr>
        <w:spacing w:line="360" w:lineRule="auto"/>
        <w:ind w:left="1066" w:hanging="357"/>
        <w:rPr>
          <w:rFonts w:cs="Times New Roman"/>
          <w:kern w:val="1"/>
          <w:sz w:val="22"/>
          <w:szCs w:val="22"/>
        </w:rPr>
      </w:pPr>
      <w:r>
        <w:rPr>
          <w:rFonts w:ascii="Times New Roman" w:hAnsi="Times New Roman" w:cs="Times New Roman"/>
          <w:color w:val="00000A"/>
          <w:sz w:val="22"/>
          <w:szCs w:val="22"/>
        </w:rPr>
        <w:t xml:space="preserve">znajomości podstawowych zasad bhp przy obsłudze urządzeń Systemu. </w:t>
      </w:r>
    </w:p>
    <w:p w:rsidR="0002073E" w:rsidRDefault="0002073E">
      <w:pPr>
        <w:spacing w:line="360" w:lineRule="auto"/>
        <w:ind w:left="1191" w:hanging="624"/>
        <w:jc w:val="both"/>
        <w:rPr>
          <w:rFonts w:eastAsia="Times New Roman" w:cs="Times New Roman"/>
          <w:sz w:val="22"/>
          <w:szCs w:val="22"/>
          <w:lang w:eastAsia="ar-SA" w:bidi="ar-SA"/>
        </w:rPr>
      </w:pPr>
      <w:r>
        <w:rPr>
          <w:rFonts w:eastAsia="Times New Roman" w:cs="Times New Roman"/>
          <w:sz w:val="22"/>
          <w:szCs w:val="22"/>
          <w:lang w:eastAsia="ar-SA" w:bidi="ar-SA"/>
        </w:rPr>
        <w:t>2.3.2. Schematy instalacji przedstawione są w części rysunkowej w Projekcie budowlano-wykonawczym systemu sygnalizacji pożaru w budynku Zamku Królewskiego w Warszawie.</w:t>
      </w:r>
    </w:p>
    <w:p w:rsidR="0002073E" w:rsidRDefault="0002073E">
      <w:pPr>
        <w:spacing w:line="360" w:lineRule="auto"/>
        <w:ind w:left="1276" w:hanging="709"/>
        <w:jc w:val="both"/>
        <w:rPr>
          <w:rFonts w:eastAsia="Times New Roman" w:cs="Times New Roman"/>
          <w:sz w:val="22"/>
          <w:szCs w:val="22"/>
          <w:lang w:eastAsia="ar-SA" w:bidi="ar-SA"/>
        </w:rPr>
      </w:pPr>
      <w:r>
        <w:rPr>
          <w:rFonts w:eastAsia="Times New Roman" w:cs="Times New Roman"/>
          <w:sz w:val="22"/>
          <w:szCs w:val="22"/>
          <w:lang w:eastAsia="ar-SA" w:bidi="ar-SA"/>
        </w:rPr>
        <w:t xml:space="preserve">2.3.3. Każdorazowo po ukończeniu prac pokoje i pomieszczenia muszą być wysprzątane </w:t>
      </w:r>
      <w:r>
        <w:rPr>
          <w:rFonts w:eastAsia="Times New Roman" w:cs="Times New Roman"/>
          <w:sz w:val="22"/>
          <w:szCs w:val="22"/>
          <w:lang w:eastAsia="ar-SA" w:bidi="ar-SA"/>
        </w:rPr>
        <w:br/>
        <w:t xml:space="preserve">w sposób umożliwiający pracownikom Zamku Królewskiego w Warszawie normalną pracę. </w:t>
      </w:r>
    </w:p>
    <w:p w:rsidR="0002073E" w:rsidRDefault="0002073E">
      <w:pPr>
        <w:spacing w:line="360" w:lineRule="auto"/>
        <w:ind w:left="1247" w:hanging="680"/>
        <w:jc w:val="both"/>
        <w:rPr>
          <w:rFonts w:cs="Times New Roman"/>
          <w:color w:val="00000A"/>
          <w:sz w:val="22"/>
          <w:szCs w:val="22"/>
        </w:rPr>
      </w:pPr>
      <w:r>
        <w:rPr>
          <w:rFonts w:eastAsia="Times New Roman" w:cs="Times New Roman"/>
          <w:sz w:val="22"/>
          <w:szCs w:val="22"/>
          <w:lang w:eastAsia="ar-SA" w:bidi="ar-SA"/>
        </w:rPr>
        <w:t>2.3.4. Wszystkie pobrane klucze do pomieszczeń należy zwrócić do recepcji przed rozpoczęciem urzędowania  biura Zamku Królewskiego w Warszawie tj. od poniedziałku do piątku przed godz. 7:00.</w:t>
      </w:r>
    </w:p>
    <w:p w:rsidR="0002073E" w:rsidRDefault="0002073E">
      <w:pPr>
        <w:pStyle w:val="Default"/>
        <w:spacing w:after="13" w:line="360" w:lineRule="auto"/>
        <w:ind w:left="1134" w:hanging="567"/>
        <w:jc w:val="both"/>
        <w:rPr>
          <w:rFonts w:cs="Times New Roman"/>
          <w:kern w:val="1"/>
          <w:sz w:val="22"/>
          <w:szCs w:val="22"/>
        </w:rPr>
      </w:pPr>
      <w:r>
        <w:rPr>
          <w:rFonts w:ascii="Times New Roman" w:hAnsi="Times New Roman" w:cs="Times New Roman"/>
          <w:color w:val="00000A"/>
          <w:sz w:val="22"/>
          <w:szCs w:val="22"/>
        </w:rPr>
        <w:lastRenderedPageBreak/>
        <w:t xml:space="preserve">2.3.5. Prace wykonywane będą sukcesywnie po jednym piętrze. Piętro wyłączone z obecnego systemu </w:t>
      </w:r>
      <w:r>
        <w:rPr>
          <w:rFonts w:ascii="Times New Roman" w:hAnsi="Times New Roman" w:cs="Times New Roman"/>
          <w:color w:val="00000A"/>
          <w:sz w:val="22"/>
          <w:szCs w:val="22"/>
        </w:rPr>
        <w:br/>
        <w:t>i nie podłączone do nowego Systemu musi być przez cały okres nie podłączenia pod system przeciwpożarowy nadzorowane w zakresie ochrony przeciwpożarowej przez wyznaczony przez Wykonawcę personel.</w:t>
      </w:r>
    </w:p>
    <w:p w:rsidR="0002073E" w:rsidRDefault="0002073E">
      <w:pPr>
        <w:spacing w:line="360" w:lineRule="auto"/>
        <w:ind w:left="1247" w:hanging="680"/>
        <w:jc w:val="both"/>
        <w:rPr>
          <w:rFonts w:cs="Times New Roman"/>
          <w:color w:val="00000A"/>
          <w:sz w:val="22"/>
          <w:szCs w:val="22"/>
        </w:rPr>
      </w:pPr>
      <w:r>
        <w:rPr>
          <w:rFonts w:eastAsia="Times New Roman" w:cs="Times New Roman"/>
          <w:sz w:val="22"/>
          <w:szCs w:val="22"/>
          <w:lang w:eastAsia="ar-SA" w:bidi="ar-SA"/>
        </w:rPr>
        <w:t>2.3.6.</w:t>
      </w:r>
      <w:r>
        <w:rPr>
          <w:rFonts w:cs="Times New Roman"/>
          <w:sz w:val="22"/>
          <w:szCs w:val="22"/>
        </w:rPr>
        <w:t xml:space="preserve"> Rozpoczęcie prac w kolejnej strefie pożarowej będzie możliwe po przeprowadzeniu testów, wykonaniu pomiarów i oddaniu do eksploatacji systemu na kondygnacji, tj. po uprzednim podpisaniu częściowego protokołu odbioru prac, bez uwag. </w:t>
      </w:r>
    </w:p>
    <w:p w:rsidR="0002073E" w:rsidRDefault="0002073E">
      <w:pPr>
        <w:pStyle w:val="Default"/>
        <w:spacing w:after="13" w:line="360" w:lineRule="auto"/>
        <w:ind w:left="567"/>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2.3.7.  W godzinach 7-17 nie mogą być wykonywane prace powodujące hałas, </w:t>
      </w:r>
    </w:p>
    <w:p w:rsidR="0002073E" w:rsidRDefault="0002073E">
      <w:pPr>
        <w:pStyle w:val="Default"/>
        <w:spacing w:line="360" w:lineRule="auto"/>
        <w:ind w:left="1230" w:hanging="990"/>
        <w:jc w:val="both"/>
        <w:rPr>
          <w:rFonts w:cs="Times New Roman"/>
          <w:color w:val="FF0000"/>
          <w:sz w:val="22"/>
          <w:szCs w:val="22"/>
        </w:rPr>
      </w:pPr>
      <w:r>
        <w:rPr>
          <w:rFonts w:ascii="Times New Roman" w:hAnsi="Times New Roman" w:cs="Times New Roman"/>
          <w:color w:val="00000A"/>
          <w:sz w:val="22"/>
          <w:szCs w:val="22"/>
        </w:rPr>
        <w:t xml:space="preserve">      2.3.8. Prace związane z testowaniem i uruchomieniem Systemu mogą być przeprowadzone po     uzgodnieniu z Zamawiającym w dni wolne od pracy lub w dni powszednie po godzinach urzędowania. </w:t>
      </w:r>
    </w:p>
    <w:p w:rsidR="0002073E" w:rsidRDefault="0002073E">
      <w:pPr>
        <w:spacing w:line="360" w:lineRule="auto"/>
        <w:ind w:left="567"/>
        <w:jc w:val="both"/>
        <w:rPr>
          <w:rFonts w:cs="Times New Roman"/>
          <w:color w:val="FF0000"/>
          <w:sz w:val="22"/>
          <w:szCs w:val="22"/>
        </w:rPr>
      </w:pPr>
    </w:p>
    <w:p w:rsidR="0002073E" w:rsidRDefault="0002073E">
      <w:pPr>
        <w:widowControl/>
        <w:suppressAutoHyphens w:val="0"/>
        <w:spacing w:line="360" w:lineRule="auto"/>
        <w:jc w:val="both"/>
        <w:rPr>
          <w:rFonts w:eastAsia="Calibri" w:cs="Times New Roman"/>
          <w:color w:val="FF0000"/>
          <w:sz w:val="22"/>
          <w:szCs w:val="22"/>
        </w:rPr>
      </w:pPr>
      <w:r>
        <w:rPr>
          <w:rFonts w:eastAsia="Calibri" w:cs="Times New Roman"/>
          <w:b/>
          <w:sz w:val="22"/>
          <w:szCs w:val="22"/>
        </w:rPr>
        <w:t>2.4. Termin realizacji zamówienia:</w:t>
      </w:r>
    </w:p>
    <w:p w:rsidR="0002073E" w:rsidRPr="00716BCC" w:rsidRDefault="0002073E">
      <w:pPr>
        <w:spacing w:line="360" w:lineRule="auto"/>
        <w:ind w:left="1049" w:hanging="624"/>
        <w:jc w:val="both"/>
        <w:rPr>
          <w:rFonts w:eastAsia="Calibri" w:cs="Times New Roman"/>
          <w:sz w:val="22"/>
          <w:szCs w:val="22"/>
        </w:rPr>
      </w:pPr>
      <w:r w:rsidRPr="00716BCC">
        <w:rPr>
          <w:rFonts w:eastAsia="Calibri" w:cs="Times New Roman"/>
          <w:sz w:val="22"/>
          <w:szCs w:val="22"/>
        </w:rPr>
        <w:t xml:space="preserve">2.4.1. Termin realizacji zamówienia w tym: demontaż i dostawę oraz montaż systemu </w:t>
      </w:r>
      <w:r w:rsidRPr="00716BCC">
        <w:rPr>
          <w:rFonts w:cs="Times New Roman"/>
          <w:sz w:val="22"/>
          <w:szCs w:val="22"/>
        </w:rPr>
        <w:t>przeciwpożarowego należy wykonać maksymalnie do 60 dni.</w:t>
      </w:r>
    </w:p>
    <w:p w:rsidR="0002073E" w:rsidRPr="00716BCC" w:rsidRDefault="0002073E">
      <w:pPr>
        <w:pStyle w:val="Tekstpodstawowywcity"/>
        <w:spacing w:after="0" w:line="360" w:lineRule="auto"/>
        <w:ind w:left="1078" w:hanging="794"/>
        <w:jc w:val="both"/>
        <w:rPr>
          <w:rFonts w:cs="Times New Roman"/>
          <w:sz w:val="22"/>
          <w:szCs w:val="22"/>
        </w:rPr>
      </w:pPr>
      <w:r w:rsidRPr="00716BCC">
        <w:rPr>
          <w:rFonts w:eastAsia="Calibri" w:cs="Times New Roman"/>
          <w:sz w:val="22"/>
          <w:szCs w:val="22"/>
        </w:rPr>
        <w:t xml:space="preserve">   2.4.2. </w:t>
      </w:r>
      <w:r w:rsidRPr="00716BCC">
        <w:rPr>
          <w:rFonts w:cs="Times New Roman"/>
          <w:sz w:val="22"/>
          <w:szCs w:val="22"/>
        </w:rPr>
        <w:t>Prace instalacyjno-montażowe należy wykonać zgodnie z obowiązującymi  normami i przepisami. Należy wziąć pod uwagę fakt, że system jest projektowany w budynku istniejącym, normalnie eksploatowanym. Wykonywane prace nie mogą kolidować z trybem pracy Zamawiającego. Harmonogram dostępności do pomieszczeń należy koordynować z administratorem obiektu.</w:t>
      </w:r>
    </w:p>
    <w:p w:rsidR="0002073E" w:rsidRPr="00716BCC" w:rsidRDefault="0002073E">
      <w:pPr>
        <w:widowControl/>
        <w:tabs>
          <w:tab w:val="left" w:pos="426"/>
        </w:tabs>
        <w:spacing w:line="360" w:lineRule="auto"/>
        <w:ind w:left="1049" w:hanging="624"/>
        <w:jc w:val="both"/>
        <w:rPr>
          <w:rFonts w:cs="Times New Roman"/>
          <w:sz w:val="22"/>
          <w:szCs w:val="22"/>
        </w:rPr>
      </w:pPr>
      <w:r w:rsidRPr="00716BCC">
        <w:rPr>
          <w:rFonts w:cs="Times New Roman"/>
          <w:sz w:val="22"/>
          <w:szCs w:val="22"/>
        </w:rPr>
        <w:t>2.4.3.  Wszelkie prace mogą być wykonywanie - bez ograniczeń czasowych oprócz robót uciążliwych powodujących hałas,  które mogą być wykonywane w pokojach biurowych od poniedziałku do piątku w godzinach 17:00 – 7:00..</w:t>
      </w:r>
    </w:p>
    <w:p w:rsidR="0002073E" w:rsidRPr="00716BCC" w:rsidRDefault="0002073E">
      <w:pPr>
        <w:widowControl/>
        <w:tabs>
          <w:tab w:val="left" w:pos="426"/>
        </w:tabs>
        <w:spacing w:line="360" w:lineRule="auto"/>
        <w:ind w:left="1049" w:hanging="624"/>
        <w:jc w:val="both"/>
        <w:rPr>
          <w:rFonts w:cs="Times New Roman"/>
          <w:sz w:val="22"/>
          <w:szCs w:val="22"/>
        </w:rPr>
      </w:pPr>
      <w:r w:rsidRPr="00716BCC">
        <w:rPr>
          <w:rFonts w:cs="Times New Roman"/>
          <w:sz w:val="22"/>
          <w:szCs w:val="22"/>
        </w:rPr>
        <w:t xml:space="preserve">2.4.4. Prace w pokojach biurowych mogą być wykonywane od poniedziałku do piątku w godzinach 17:00 – 7:00;  w soboty, niedziele i święta przez całą dobę. </w:t>
      </w:r>
    </w:p>
    <w:p w:rsidR="0002073E" w:rsidRPr="00716BCC" w:rsidRDefault="0002073E">
      <w:pPr>
        <w:pStyle w:val="Tekstpodstawowywcity"/>
        <w:spacing w:after="0" w:line="360" w:lineRule="auto"/>
        <w:ind w:left="964" w:hanging="680"/>
        <w:jc w:val="both"/>
        <w:rPr>
          <w:rFonts w:eastAsia="Times New Roman" w:cs="Times New Roman"/>
          <w:sz w:val="22"/>
          <w:szCs w:val="22"/>
          <w:lang w:eastAsia="ar-SA" w:bidi="ar-SA"/>
        </w:rPr>
      </w:pPr>
      <w:r w:rsidRPr="00716BCC">
        <w:rPr>
          <w:rFonts w:cs="Times New Roman"/>
          <w:sz w:val="22"/>
          <w:szCs w:val="22"/>
        </w:rPr>
        <w:t xml:space="preserve">  2.4.5 Przed przystąpieniem do prac Wykonawca zobowiązany jest do </w:t>
      </w:r>
      <w:r w:rsidRPr="00716BCC">
        <w:rPr>
          <w:rFonts w:eastAsia="Times New Roman" w:cs="Times New Roman"/>
          <w:sz w:val="22"/>
          <w:szCs w:val="22"/>
          <w:lang w:eastAsia="ar-SA" w:bidi="ar-SA"/>
        </w:rPr>
        <w:t xml:space="preserve">przedstawienie do aprobaty Zamawiającemu harmonogram prac oraz program zapewnienia jakości (PZJ), w którym przedstawi on zamierzony sposób wykonywania robót, możliwości techniczne, kadrowe i organizacyjne gwarantujące wykonanie robót zgodnie z Dokumentacją Projektową, STWiOR oraz poleceniami przekazanymi przez Inspektora Nadzoru. </w:t>
      </w:r>
    </w:p>
    <w:p w:rsidR="0002073E" w:rsidRPr="00716BCC" w:rsidRDefault="0002073E">
      <w:pPr>
        <w:pStyle w:val="Tekstpodstawowywcity"/>
        <w:spacing w:after="0" w:line="360" w:lineRule="auto"/>
        <w:ind w:left="964" w:hanging="680"/>
        <w:jc w:val="both"/>
        <w:rPr>
          <w:rFonts w:eastAsia="Calibri" w:cs="Times New Roman"/>
          <w:b/>
          <w:sz w:val="22"/>
          <w:szCs w:val="22"/>
        </w:rPr>
      </w:pPr>
      <w:r w:rsidRPr="00716BCC">
        <w:rPr>
          <w:rFonts w:eastAsia="Times New Roman" w:cs="Times New Roman"/>
          <w:sz w:val="22"/>
          <w:szCs w:val="22"/>
          <w:lang w:eastAsia="ar-SA" w:bidi="ar-SA"/>
        </w:rPr>
        <w:t>2.4.6  Wszelkie prace muszą być wykonywane pod nadzorem przedstawiciela Działu Konserwacji. Wykonawca jest zobowiązany do zabezpieczenia pomieszczeń zgodnie z wytycznym</w:t>
      </w:r>
      <w:r w:rsidR="00716BCC" w:rsidRPr="00716BCC">
        <w:rPr>
          <w:rFonts w:eastAsia="Times New Roman" w:cs="Times New Roman"/>
          <w:sz w:val="22"/>
          <w:szCs w:val="22"/>
          <w:lang w:eastAsia="ar-SA" w:bidi="ar-SA"/>
        </w:rPr>
        <w:t>i Kierownika Działu Konserwacji</w:t>
      </w:r>
      <w:r w:rsidRPr="00716BCC">
        <w:rPr>
          <w:rFonts w:eastAsia="Times New Roman" w:cs="Times New Roman"/>
          <w:sz w:val="22"/>
          <w:szCs w:val="22"/>
          <w:lang w:eastAsia="ar-SA" w:bidi="ar-SA"/>
        </w:rPr>
        <w:t xml:space="preserve">. </w:t>
      </w:r>
    </w:p>
    <w:p w:rsidR="0002073E" w:rsidRDefault="0002073E">
      <w:pPr>
        <w:spacing w:line="360" w:lineRule="auto"/>
        <w:jc w:val="both"/>
        <w:rPr>
          <w:rFonts w:eastAsia="Calibri" w:cs="Times New Roman"/>
          <w:b/>
          <w:color w:val="00000A"/>
          <w:sz w:val="22"/>
          <w:szCs w:val="22"/>
        </w:rPr>
      </w:pPr>
      <w:r>
        <w:rPr>
          <w:rFonts w:eastAsia="Calibri" w:cs="Times New Roman"/>
          <w:b/>
          <w:sz w:val="22"/>
          <w:szCs w:val="22"/>
        </w:rPr>
        <w:t xml:space="preserve">2.5. Materiały </w:t>
      </w:r>
    </w:p>
    <w:p w:rsidR="0002073E" w:rsidRDefault="0002073E">
      <w:pPr>
        <w:tabs>
          <w:tab w:val="left" w:pos="426"/>
          <w:tab w:val="left" w:pos="709"/>
        </w:tabs>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   2.5.1. Wymagania ogólne </w:t>
      </w:r>
    </w:p>
    <w:p w:rsidR="0002073E" w:rsidRDefault="0002073E">
      <w:pPr>
        <w:spacing w:line="360" w:lineRule="auto"/>
        <w:ind w:left="907"/>
        <w:jc w:val="both"/>
        <w:rPr>
          <w:rFonts w:eastAsia="Calibri" w:cs="Times New Roman"/>
          <w:color w:val="00000A"/>
          <w:sz w:val="22"/>
          <w:szCs w:val="22"/>
        </w:rPr>
      </w:pPr>
      <w:r>
        <w:rPr>
          <w:rFonts w:eastAsia="Calibri" w:cs="Times New Roman"/>
          <w:color w:val="00000A"/>
          <w:sz w:val="22"/>
          <w:szCs w:val="22"/>
        </w:rPr>
        <w:t>Przy budowie należy stosować materiały zgodne z dokumentacją projektową i STWiOR.</w:t>
      </w:r>
    </w:p>
    <w:p w:rsidR="0002073E" w:rsidRDefault="0002073E">
      <w:pPr>
        <w:spacing w:line="360" w:lineRule="auto"/>
        <w:ind w:left="907"/>
        <w:jc w:val="both"/>
        <w:rPr>
          <w:rFonts w:eastAsia="Calibri" w:cs="Times New Roman"/>
          <w:b/>
          <w:color w:val="00000A"/>
          <w:sz w:val="22"/>
          <w:szCs w:val="22"/>
        </w:rPr>
      </w:pPr>
      <w:r>
        <w:rPr>
          <w:rFonts w:eastAsia="Calibri" w:cs="Times New Roman"/>
          <w:color w:val="00000A"/>
          <w:sz w:val="22"/>
          <w:szCs w:val="22"/>
        </w:rPr>
        <w:t xml:space="preserve">Wszystkie zakupione przez Wykonawcę materiały, dla których normy PN i BN przewidują posiadanie zaświadczenia o jakości lub atestu, powinny być zaopatrzone przez producenta </w:t>
      </w:r>
      <w:r>
        <w:rPr>
          <w:rFonts w:eastAsia="Calibri" w:cs="Times New Roman"/>
          <w:color w:val="00000A"/>
          <w:sz w:val="22"/>
          <w:szCs w:val="22"/>
        </w:rPr>
        <w:br/>
        <w:t xml:space="preserve">w taki dokument. Inne materiały powinny być wyposażone w takie dokumenty na życzenie </w:t>
      </w:r>
      <w:r>
        <w:rPr>
          <w:rFonts w:eastAsia="Calibri" w:cs="Times New Roman"/>
          <w:color w:val="00000A"/>
          <w:sz w:val="22"/>
          <w:szCs w:val="22"/>
        </w:rPr>
        <w:lastRenderedPageBreak/>
        <w:t xml:space="preserve">Zamawiającemu. </w:t>
      </w:r>
    </w:p>
    <w:p w:rsidR="0002073E" w:rsidRDefault="0002073E">
      <w:pPr>
        <w:spacing w:line="360" w:lineRule="auto"/>
        <w:jc w:val="both"/>
        <w:rPr>
          <w:rFonts w:eastAsia="Calibri" w:cs="Times New Roman"/>
          <w:b/>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2.5.2.Składowanie materiałów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Wszystkie zakupione przez Wykonawcę materiały powinny być składowane zgodnie </w:t>
      </w:r>
      <w:r>
        <w:rPr>
          <w:rFonts w:eastAsia="Calibri" w:cs="Times New Roman"/>
          <w:color w:val="00000A"/>
          <w:sz w:val="22"/>
          <w:szCs w:val="22"/>
        </w:rPr>
        <w:br/>
        <w:t>z zaleceniami producentów, w warunkach zapobiegających zniszczeniu, uszkodzeniu lub pogorszeniu się właściwości technicznych na skutek wpływu czynników atmosferycznych lub fizykochemicznych.</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Zamawiający powinien udostępnić Wykonawcy pomieszczenia do składowania materiałów. </w:t>
      </w:r>
    </w:p>
    <w:p w:rsidR="0002073E" w:rsidRDefault="0002073E">
      <w:pPr>
        <w:spacing w:line="360" w:lineRule="auto"/>
        <w:ind w:left="709"/>
        <w:jc w:val="both"/>
        <w:rPr>
          <w:rFonts w:eastAsia="Calibri" w:cs="Times New Roman"/>
          <w:b/>
          <w:color w:val="00000A"/>
          <w:sz w:val="22"/>
          <w:szCs w:val="22"/>
        </w:rPr>
      </w:pPr>
      <w:r>
        <w:rPr>
          <w:rFonts w:eastAsia="Calibri" w:cs="Times New Roman"/>
          <w:color w:val="00000A"/>
          <w:sz w:val="22"/>
          <w:szCs w:val="22"/>
        </w:rPr>
        <w:t xml:space="preserve"> </w:t>
      </w: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2.5.3. Kable i przewody </w:t>
      </w:r>
    </w:p>
    <w:p w:rsidR="0002073E" w:rsidRDefault="0002073E">
      <w:pPr>
        <w:spacing w:line="360" w:lineRule="auto"/>
        <w:ind w:left="709"/>
        <w:jc w:val="both"/>
        <w:rPr>
          <w:rFonts w:eastAsia="Calibri" w:cs="Times New Roman"/>
          <w:sz w:val="22"/>
          <w:szCs w:val="22"/>
        </w:rPr>
      </w:pPr>
      <w:r>
        <w:rPr>
          <w:rFonts w:eastAsia="Calibri" w:cs="Times New Roman"/>
          <w:color w:val="00000A"/>
          <w:sz w:val="22"/>
          <w:szCs w:val="22"/>
        </w:rPr>
        <w:t>Stare okablowanie prowadzone w listwach oraz natynkowo należy zdemontować, przejścia</w:t>
      </w:r>
      <w:r>
        <w:rPr>
          <w:rFonts w:eastAsia="Calibri" w:cs="Times New Roman"/>
          <w:color w:val="00000A"/>
          <w:sz w:val="22"/>
          <w:szCs w:val="22"/>
        </w:rPr>
        <w:br/>
        <w:t>w ścianach należy uszczelnić zgodnie z obowiązującymi przepisami. Oprzewodowanie  prowadzone podtynkowo, należy zabezpieczyć, końcówki kabli należy skrócić i odpowiednio zaizolować, a następnie zostawić w puszce montowanej na ścianie. Należy zachować szczególną ostrożność podczas demontażu kabli prowadzonych w korytach, listwach, etc. Wszelkie ewentualne uszkodzenie pozostałych przewodów (nie podlegających demontażowi) należy niezwłocznie zgłosić Zamawiającemu oraz naprawić zgodnie ze sztuką oraz obowiązującymi przepisami.</w:t>
      </w:r>
    </w:p>
    <w:p w:rsidR="0002073E" w:rsidRDefault="0002073E">
      <w:pPr>
        <w:spacing w:line="360" w:lineRule="auto"/>
        <w:ind w:left="709"/>
        <w:jc w:val="both"/>
        <w:rPr>
          <w:rFonts w:eastAsia="Calibri" w:cs="Times New Roman"/>
          <w:sz w:val="22"/>
          <w:szCs w:val="22"/>
        </w:rPr>
      </w:pPr>
      <w:r>
        <w:rPr>
          <w:rFonts w:eastAsia="Calibri" w:cs="Times New Roman"/>
          <w:sz w:val="22"/>
          <w:szCs w:val="22"/>
        </w:rPr>
        <w:t>Wykaz kabli i przewodów instalacji zgodnie z projektem wykonawczym.</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Przewody należy prowadzić w metalowych korytkach, plastykowych korytkach, rurkach karbowanych, sztywnych, na ścianach mocowanych przy pomocy uchwytów oraz w podtynkowo w bruzdach. </w:t>
      </w:r>
    </w:p>
    <w:p w:rsidR="0002073E" w:rsidRDefault="0002073E">
      <w:pPr>
        <w:spacing w:line="360" w:lineRule="auto"/>
        <w:ind w:left="709"/>
        <w:jc w:val="both"/>
        <w:rPr>
          <w:rFonts w:eastAsia="Calibri" w:cs="Times New Roman"/>
          <w:color w:val="00000A"/>
          <w:sz w:val="22"/>
          <w:szCs w:val="22"/>
        </w:rPr>
      </w:pPr>
      <w:r>
        <w:rPr>
          <w:rFonts w:eastAsia="Calibri" w:cs="Times New Roman"/>
          <w:sz w:val="22"/>
          <w:szCs w:val="22"/>
        </w:rPr>
        <w:t xml:space="preserve">Bębny z kablami i przewodami należy przechowywać w miejscach zadaszonych, zabezpieczonych przed opadami atmosferycznymi i bezpośrednim działaniem promieni słonecznych, na utwardzonym podłożu. </w:t>
      </w:r>
    </w:p>
    <w:p w:rsidR="0002073E" w:rsidRDefault="0002073E">
      <w:pPr>
        <w:spacing w:line="360" w:lineRule="auto"/>
        <w:ind w:left="709"/>
        <w:jc w:val="both"/>
        <w:rPr>
          <w:rFonts w:eastAsia="Calibri" w:cs="Times New Roman"/>
          <w:b/>
          <w:color w:val="00000A"/>
          <w:sz w:val="22"/>
          <w:szCs w:val="22"/>
        </w:rPr>
      </w:pPr>
      <w:r>
        <w:rPr>
          <w:rFonts w:eastAsia="Calibri" w:cs="Times New Roman"/>
          <w:color w:val="00000A"/>
          <w:sz w:val="22"/>
          <w:szCs w:val="22"/>
        </w:rPr>
        <w:t xml:space="preserve"> </w:t>
      </w: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2.5.4. Warunki przechowywania materiałów do montażu instalacji teletechnicznych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Wszystkie materiały pakowane powinny być przechowywane i magazynowane zgodnie </w:t>
      </w:r>
      <w:r>
        <w:rPr>
          <w:rFonts w:eastAsia="Calibri" w:cs="Times New Roman"/>
          <w:color w:val="00000A"/>
          <w:sz w:val="22"/>
          <w:szCs w:val="22"/>
        </w:rPr>
        <w:br/>
        <w:t xml:space="preserve">z instrukcją producenta oraz wymaganiami odpowiednich norm.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 szczególności kable i przewody należy przechowywać na bębnach (oznaczenie „B”) lub </w:t>
      </w:r>
      <w:r>
        <w:rPr>
          <w:rFonts w:eastAsia="Calibri" w:cs="Times New Roman"/>
          <w:color w:val="00000A"/>
          <w:sz w:val="22"/>
          <w:szCs w:val="22"/>
        </w:rPr>
        <w:br/>
        <w:t xml:space="preserve">w krążkach (oznaczenie „K”), końce przewodów producent zabezpiecza przed przedostawaniem się wilgoci do wewnątrz i wyprowadza poza opakowanie dla ułatwienia kontroli parametrów (ciągłość żył, przekrój).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Pozostały sprzęt, osprzęt i urządzenia systemów alarmowych wraz z osprzętem pomocniczym należy przechowywać w oryginalnych opakowaniach, kartonach, opakowaniach foliowych. Szczególnie należy chronić przed wpływami atmosferycznymi: deszczem, mrozem oraz zawilgoceniem.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Pomieszczenie magazynowe do przechowywania wyrobów opakowanych powinno być suche </w:t>
      </w:r>
      <w:r>
        <w:rPr>
          <w:rFonts w:eastAsia="Calibri" w:cs="Times New Roman"/>
          <w:color w:val="00000A"/>
          <w:sz w:val="22"/>
          <w:szCs w:val="22"/>
        </w:rPr>
        <w:br/>
        <w:t xml:space="preserve">i zabezpieczone przed zawilgoceniem. </w:t>
      </w:r>
    </w:p>
    <w:p w:rsidR="0002073E" w:rsidRDefault="0002073E">
      <w:pPr>
        <w:spacing w:line="360" w:lineRule="auto"/>
        <w:jc w:val="both"/>
        <w:rPr>
          <w:rFonts w:eastAsia="Calibri" w:cs="Times New Roman"/>
          <w:b/>
          <w:color w:val="00000A"/>
          <w:sz w:val="22"/>
          <w:szCs w:val="22"/>
        </w:rPr>
      </w:pPr>
      <w:r>
        <w:rPr>
          <w:rFonts w:eastAsia="Calibri" w:cs="Times New Roman"/>
          <w:color w:val="00000A"/>
          <w:sz w:val="22"/>
          <w:szCs w:val="22"/>
        </w:rPr>
        <w:t xml:space="preserve"> </w:t>
      </w:r>
    </w:p>
    <w:p w:rsidR="0002073E" w:rsidRDefault="0002073E">
      <w:pPr>
        <w:spacing w:line="360" w:lineRule="auto"/>
        <w:jc w:val="both"/>
        <w:rPr>
          <w:rFonts w:eastAsia="Calibri" w:cs="Times New Roman"/>
          <w:b/>
          <w:color w:val="00000A"/>
          <w:sz w:val="22"/>
          <w:szCs w:val="22"/>
        </w:rPr>
      </w:pPr>
      <w:r>
        <w:rPr>
          <w:rFonts w:eastAsia="Calibri" w:cs="Times New Roman"/>
          <w:b/>
          <w:color w:val="00000A"/>
          <w:sz w:val="22"/>
          <w:szCs w:val="22"/>
        </w:rPr>
        <w:t xml:space="preserve">2.6. Sprzęt </w:t>
      </w: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2.6.1. Wymagania ogólne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Prace montażowe należy wykonywać przy użyciu sprzętu specjalistycznego dla danego typu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lastRenderedPageBreak/>
        <w:t xml:space="preserve">Liczba i wydajność sprzętu powinna gwarantować wykonanie robót zgodnie z zasadami określonymi </w:t>
      </w:r>
      <w:r>
        <w:rPr>
          <w:rFonts w:eastAsia="Calibri" w:cs="Times New Roman"/>
          <w:color w:val="00000A"/>
          <w:sz w:val="22"/>
          <w:szCs w:val="22"/>
        </w:rPr>
        <w:br/>
        <w:t xml:space="preserve">w dokumentacji projektowej, STWiOR i wskazaniach Przedstawiciela Zamawiającego w terminie przewidzianym umową.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 sprzętu itp. Sprzęt używany przez Wykonawcę powinien uzyskać akceptację Przedstawiciela Zamawiającego.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Sprzęt będący własnością Wykonawcy lub wynajęty do wykonania robót ma być utrzymywany w dobrym stanie technicznym i gotowości do pracy. Będzie on zgodny z normami ochrony środowiska i przepisami dotyczącymi jego użytkowania.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dostarczy Zamawiającemu kopie dokumentów potwierdzających dopuszczenie sprzętu do użytkowania, tam gdzie jest to wymagane przepisami.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Jeżeli dokumentacja projektowa lub STWiOR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Jakikolwiek sprzęt, maszyny, urządzenia i narzędzia nie gwarantujące zachowania warunków umowy, zostaną przez Zamawiającego zdyskwalifikowane i nie dopuszczone do robót.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b/>
          <w:color w:val="00000A"/>
          <w:sz w:val="22"/>
          <w:szCs w:val="22"/>
        </w:rPr>
      </w:pPr>
      <w:r>
        <w:rPr>
          <w:rFonts w:eastAsia="Calibri" w:cs="Times New Roman"/>
          <w:b/>
          <w:color w:val="00000A"/>
          <w:sz w:val="22"/>
          <w:szCs w:val="22"/>
        </w:rPr>
        <w:t xml:space="preserve">2.7.Transport </w:t>
      </w: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2.7.1. Wymagania ogólne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ponosi odpowiedzialność i wszelkie koszty związane z transportem materiałów </w:t>
      </w:r>
      <w:r>
        <w:rPr>
          <w:rFonts w:eastAsia="Calibri" w:cs="Times New Roman"/>
          <w:color w:val="00000A"/>
          <w:sz w:val="22"/>
          <w:szCs w:val="22"/>
        </w:rPr>
        <w:br/>
        <w:t xml:space="preserve">i urządzeń. Wykonawca jest zobowiązany do stosowania jedynie takich środków transportu, które nie wpłyną niekorzystnie na jakość wykonywanych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Liczba środków transportu powinna gwarantować prowadzenie robót zgodnie z zasadami określonymi w dokumentacji projektowej, STWiOR i wskazaniach Zamawiającego, w terminie przewidzianym umową.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Przewożone materiały powinny być zabezpieczone przed ich przemieszczaniem i układane zgodnie z warunkami transportu wydanymi przez ich wytwórcę.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b/>
          <w:color w:val="00000A"/>
          <w:sz w:val="22"/>
          <w:szCs w:val="22"/>
        </w:rPr>
      </w:pPr>
      <w:r>
        <w:rPr>
          <w:rFonts w:eastAsia="Calibri" w:cs="Times New Roman"/>
          <w:b/>
          <w:color w:val="00000A"/>
          <w:sz w:val="22"/>
          <w:szCs w:val="22"/>
        </w:rPr>
        <w:t xml:space="preserve">2.8. Wykonanie robót </w:t>
      </w: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2.8.1. Wymagania ogólne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robót jest odpowiedzialny za jakość wykonanych prac oraz za ich zgodność </w:t>
      </w:r>
      <w:r>
        <w:rPr>
          <w:rFonts w:eastAsia="Calibri" w:cs="Times New Roman"/>
          <w:color w:val="00000A"/>
          <w:sz w:val="22"/>
          <w:szCs w:val="22"/>
        </w:rPr>
        <w:br/>
        <w:t xml:space="preserve">z dokumentacją projektową, umową i poleceniami przedstawiciela Zamawiającego.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Wszystkie elementy powinny zostać zamontowane zgodnie z odpowiednimi kartami DTR (dokumentacją techniczno ruchową) oraz zgodnie z obowiązującymi przepisami i normami. Wszelkie otwory niezbędne do wykonania na etapie montażu powinny zostać uszczelnione zgodnie z odpowiednimi przepisami. Tolerancja wymiarowa dla wykonania zadania wynosi 5%. Wszelkie prace ulegające zakryciu powinny zostać zgłoszone na 3 dni robocze przed zakryciem do odpowiedniego Przedstawiciela Zamawiającego </w:t>
      </w:r>
      <w:r>
        <w:rPr>
          <w:rFonts w:eastAsia="Calibri" w:cs="Times New Roman"/>
          <w:color w:val="00000A"/>
          <w:sz w:val="22"/>
          <w:szCs w:val="22"/>
        </w:rPr>
        <w:lastRenderedPageBreak/>
        <w:t>(wskazanego przez Umowę). Przedstawiciel Zamawiającego powinien w ciągu 3 dni roboczych przystąpić do odbioru prac zanikających.</w:t>
      </w:r>
    </w:p>
    <w:p w:rsidR="0002073E" w:rsidRDefault="0002073E">
      <w:pPr>
        <w:spacing w:line="360" w:lineRule="auto"/>
        <w:ind w:left="709"/>
        <w:jc w:val="both"/>
        <w:rPr>
          <w:rFonts w:eastAsia="Calibri" w:cs="Times New Roman"/>
          <w:color w:val="00000A"/>
          <w:sz w:val="22"/>
          <w:szCs w:val="22"/>
        </w:rPr>
      </w:pPr>
    </w:p>
    <w:p w:rsidR="0002073E" w:rsidRDefault="0002073E">
      <w:pPr>
        <w:spacing w:line="360" w:lineRule="auto"/>
        <w:ind w:left="284"/>
        <w:jc w:val="both"/>
        <w:rPr>
          <w:sz w:val="22"/>
          <w:szCs w:val="22"/>
        </w:rPr>
      </w:pPr>
      <w:r>
        <w:rPr>
          <w:b/>
          <w:sz w:val="22"/>
          <w:szCs w:val="22"/>
        </w:rPr>
        <w:t>2.8.2. Zakres i charakter prac tymczasowych.</w:t>
      </w:r>
    </w:p>
    <w:p w:rsidR="0002073E" w:rsidRDefault="0002073E">
      <w:pPr>
        <w:spacing w:line="360" w:lineRule="auto"/>
        <w:ind w:left="709"/>
        <w:jc w:val="both"/>
        <w:rPr>
          <w:sz w:val="22"/>
          <w:szCs w:val="22"/>
        </w:rPr>
      </w:pPr>
      <w:r>
        <w:rPr>
          <w:sz w:val="22"/>
          <w:szCs w:val="22"/>
        </w:rPr>
        <w:t>Zakres i charakter robót tymczasowych zależeć będzie od przyjętej przez Wykonawcę organizacji robót budowlanych, zastosowanych konkretnych technologii, organizacji zaplecza budowy oraz przyjętych metod ochrony budynku i użytkowników przed negatywnymi skutkami prowadzonych działań. Wykonawca obowiązany jest ustalić zakres i charakter robót tymczasowych wykorzystując własne doświadczenie w oparciu o informacje i wymagania Zamawiającego w zakresie uprawnień, obowiązków Wykonawcy jak również granic przekazywanego do dysponowania placu robót takich jak:</w:t>
      </w:r>
    </w:p>
    <w:p w:rsidR="0002073E" w:rsidRDefault="0002073E">
      <w:pPr>
        <w:spacing w:line="360" w:lineRule="auto"/>
        <w:ind w:left="709"/>
        <w:jc w:val="both"/>
        <w:rPr>
          <w:sz w:val="22"/>
          <w:szCs w:val="22"/>
        </w:rPr>
      </w:pPr>
      <w:r>
        <w:rPr>
          <w:sz w:val="22"/>
          <w:szCs w:val="22"/>
        </w:rPr>
        <w:t>- zorganizowanie i likwidacja zaplecza,</w:t>
      </w:r>
    </w:p>
    <w:p w:rsidR="0002073E" w:rsidRDefault="0002073E">
      <w:pPr>
        <w:spacing w:line="360" w:lineRule="auto"/>
        <w:ind w:left="851" w:hanging="142"/>
        <w:jc w:val="both"/>
        <w:rPr>
          <w:sz w:val="22"/>
          <w:szCs w:val="22"/>
        </w:rPr>
      </w:pPr>
      <w:r>
        <w:rPr>
          <w:sz w:val="22"/>
          <w:szCs w:val="22"/>
        </w:rPr>
        <w:t>- zabezpieczenie pomieszczeń lub części budynku nie objętych pracami przed negatywnymi skutkami prowadzenia prac,</w:t>
      </w:r>
    </w:p>
    <w:p w:rsidR="0002073E" w:rsidRDefault="0002073E">
      <w:pPr>
        <w:spacing w:line="360" w:lineRule="auto"/>
        <w:ind w:left="879" w:hanging="170"/>
        <w:jc w:val="both"/>
        <w:rPr>
          <w:sz w:val="22"/>
          <w:szCs w:val="22"/>
        </w:rPr>
      </w:pPr>
      <w:r>
        <w:rPr>
          <w:sz w:val="22"/>
          <w:szCs w:val="22"/>
        </w:rPr>
        <w:t>- zabezpieczenie elementów budynku i jego wyposażenia przed zniszczeniem, zabrudzeniem lub  zakurzeniem na skutek prowadzonych przez Wykonawcę prac lub działań,</w:t>
      </w:r>
    </w:p>
    <w:p w:rsidR="0002073E" w:rsidRDefault="0002073E">
      <w:pPr>
        <w:spacing w:line="360" w:lineRule="auto"/>
        <w:ind w:left="709"/>
        <w:jc w:val="both"/>
        <w:rPr>
          <w:sz w:val="22"/>
          <w:szCs w:val="22"/>
        </w:rPr>
      </w:pPr>
      <w:r>
        <w:rPr>
          <w:sz w:val="22"/>
          <w:szCs w:val="22"/>
        </w:rPr>
        <w:t>- korzystanie w trakcie prac z rusztowań,</w:t>
      </w:r>
    </w:p>
    <w:p w:rsidR="0002073E" w:rsidRDefault="0002073E">
      <w:pPr>
        <w:spacing w:line="360" w:lineRule="auto"/>
        <w:ind w:left="709"/>
        <w:jc w:val="both"/>
        <w:rPr>
          <w:sz w:val="22"/>
          <w:szCs w:val="22"/>
        </w:rPr>
      </w:pPr>
      <w:r>
        <w:rPr>
          <w:sz w:val="22"/>
          <w:szCs w:val="22"/>
        </w:rPr>
        <w:t>- zabezpieczenie etapów robót przed dostępem osób postronnych,</w:t>
      </w:r>
    </w:p>
    <w:p w:rsidR="0002073E" w:rsidRDefault="0002073E">
      <w:pPr>
        <w:spacing w:line="360" w:lineRule="auto"/>
        <w:ind w:left="851" w:hanging="142"/>
        <w:jc w:val="both"/>
        <w:rPr>
          <w:sz w:val="22"/>
          <w:szCs w:val="22"/>
        </w:rPr>
      </w:pPr>
      <w:r>
        <w:rPr>
          <w:sz w:val="22"/>
          <w:szCs w:val="22"/>
        </w:rPr>
        <w:t>- zapewnienia bezpieczeństwa ppoż. oraz bezpiecznych warunków realizacji robót i przestrzegania przepisów BHP podczas prac..</w:t>
      </w:r>
    </w:p>
    <w:p w:rsidR="0002073E" w:rsidRDefault="0002073E">
      <w:pPr>
        <w:spacing w:line="360" w:lineRule="auto"/>
        <w:ind w:left="879" w:hanging="170"/>
        <w:jc w:val="both"/>
        <w:rPr>
          <w:rFonts w:eastAsia="Calibri" w:cs="Times New Roman"/>
          <w:color w:val="00000A"/>
          <w:sz w:val="22"/>
          <w:szCs w:val="22"/>
        </w:rPr>
      </w:pPr>
      <w:r>
        <w:rPr>
          <w:sz w:val="22"/>
          <w:szCs w:val="22"/>
        </w:rPr>
        <w:t xml:space="preserve">- przenoszenie elementów wyposażenia pokojów – wynoszenie, przestawianie, odsuwanie w celu stworzenia dostępu do demontowanych urządzeń i instalacji oraz montażu nowego Systemu a po zakończeniu prac montażowych i porządkowych w pomieszczeniu przywrócenie stanu pokojów sprzed robót.  </w:t>
      </w:r>
    </w:p>
    <w:p w:rsidR="0002073E" w:rsidRDefault="0002073E">
      <w:pPr>
        <w:spacing w:line="360" w:lineRule="auto"/>
        <w:ind w:firstLine="708"/>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2.8.3. Montaż kabli i przewodów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Kable i przewody elektryczne należy układać w sposób podany w dokumentacji projektowej. Przewody powinny być oznaczone zgodnie z PN-90/E-05023.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Połączenia między przewodami oraz między przewodami i innym wyposażeniem powinny być wykonane w taki sposób, aby był zapewniony bezpieczny i pewny styk.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Wszystkie elementy wyposażenia powinny być zainstalowane tak, aby nie zostały pogorszone projektowane warunki chłodzenia.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2.8.4. Ochrona przed porażeniem prądem elektrycznym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Ochrona przeciwporażeniowa obsługi oraz urządzeń i instalacji elektrycznych powinna być realizowana w taki sposób, aby w przypadku różnorodnych uszkodzeń i instalacji oraz błędnych działań i zachowań ludzi, prowadzących do porażenia elektrycznego, następowało: </w:t>
      </w:r>
    </w:p>
    <w:p w:rsidR="0002073E" w:rsidRDefault="0002073E">
      <w:pPr>
        <w:numPr>
          <w:ilvl w:val="0"/>
          <w:numId w:val="1"/>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ograniczenie prądów rażeniowych przepływających przez ciało człowieka do wartości nie większych, niż uznawane za bezpieczne w danych warunkach, </w:t>
      </w:r>
    </w:p>
    <w:p w:rsidR="0002073E" w:rsidRDefault="0002073E">
      <w:pPr>
        <w:numPr>
          <w:ilvl w:val="0"/>
          <w:numId w:val="1"/>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lastRenderedPageBreak/>
        <w:t xml:space="preserve">ograniczenie czasów przepływu prądów rażeniowych przez szybkie wyłączenie uszkodzonych urządzeń.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Ochrona przeciwporażeniowa spełniająca te podstawowe wymagania realizowana jest przez: </w:t>
      </w:r>
    </w:p>
    <w:p w:rsidR="0002073E" w:rsidRDefault="0002073E">
      <w:pPr>
        <w:numPr>
          <w:ilvl w:val="0"/>
          <w:numId w:val="2"/>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uniemożliwienie dotknięcia części czynnych pozostających w warunkach normalnej pracy, </w:t>
      </w:r>
    </w:p>
    <w:p w:rsidR="0002073E" w:rsidRDefault="0002073E">
      <w:pPr>
        <w:numPr>
          <w:ilvl w:val="0"/>
          <w:numId w:val="2"/>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spowodowanie szybkiego wyłączenia uszkodzonych urządzeń (wyłącznie zasilania) </w:t>
      </w:r>
      <w:r>
        <w:rPr>
          <w:rFonts w:eastAsia="Calibri" w:cs="Times New Roman"/>
          <w:color w:val="00000A"/>
          <w:sz w:val="22"/>
          <w:szCs w:val="22"/>
        </w:rPr>
        <w:br/>
        <w:t xml:space="preserve">w przypadku uszkodzeń wywołujących napięcia dotyku na dostępnych częściach przewodzących o wartości niebezpiecznych dla zdrowia i życia, </w:t>
      </w:r>
    </w:p>
    <w:p w:rsidR="0002073E" w:rsidRDefault="0002073E">
      <w:pPr>
        <w:numPr>
          <w:ilvl w:val="0"/>
          <w:numId w:val="2"/>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ograniczenie napięć dotykowych na dostępnych częściach przewodzących w przypadku różnorodnych uszkodzeń, do wartości uznawanych w danych warunkach za dopuszczalne, </w:t>
      </w:r>
    </w:p>
    <w:p w:rsidR="0002073E" w:rsidRDefault="0002073E">
      <w:pPr>
        <w:numPr>
          <w:ilvl w:val="0"/>
          <w:numId w:val="2"/>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jednoczesne zastosowanie dwóch lub więcej z podanych środków ochrony. </w:t>
      </w:r>
    </w:p>
    <w:p w:rsidR="0002073E" w:rsidRDefault="0002073E">
      <w:pPr>
        <w:spacing w:line="360" w:lineRule="auto"/>
        <w:ind w:left="709"/>
        <w:jc w:val="both"/>
        <w:rPr>
          <w:rFonts w:eastAsia="Calibri" w:cs="Times New Roman"/>
          <w:sz w:val="22"/>
          <w:szCs w:val="22"/>
        </w:rPr>
      </w:pPr>
      <w:r>
        <w:rPr>
          <w:rFonts w:eastAsia="Calibri" w:cs="Times New Roman"/>
          <w:color w:val="00000A"/>
          <w:sz w:val="22"/>
          <w:szCs w:val="22"/>
        </w:rPr>
        <w:t xml:space="preserve">W zależności od wartości napięć znamionowych źródeł zasilania oraz układu sieci rozróżnia się ochronę przeciwporażeniową: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 przed dotykiem bezpośrednim (ochronę podstawową), </w:t>
      </w:r>
    </w:p>
    <w:p w:rsidR="0002073E" w:rsidRDefault="0002073E">
      <w:pPr>
        <w:numPr>
          <w:ilvl w:val="0"/>
          <w:numId w:val="3"/>
        </w:numPr>
        <w:spacing w:line="360" w:lineRule="auto"/>
        <w:ind w:left="1066" w:hanging="357"/>
        <w:jc w:val="both"/>
        <w:rPr>
          <w:rFonts w:eastAsia="Calibri" w:cs="Times New Roman"/>
          <w:sz w:val="22"/>
          <w:szCs w:val="22"/>
        </w:rPr>
      </w:pPr>
      <w:r>
        <w:rPr>
          <w:rFonts w:eastAsia="Calibri" w:cs="Times New Roman"/>
          <w:sz w:val="22"/>
          <w:szCs w:val="22"/>
        </w:rPr>
        <w:t xml:space="preserve">ochrona całkowita: izolacje, pokrywy, osłony, </w:t>
      </w:r>
    </w:p>
    <w:p w:rsidR="0002073E" w:rsidRDefault="0002073E">
      <w:pPr>
        <w:numPr>
          <w:ilvl w:val="0"/>
          <w:numId w:val="3"/>
        </w:numPr>
        <w:spacing w:line="360" w:lineRule="auto"/>
        <w:ind w:left="1066" w:hanging="357"/>
        <w:jc w:val="both"/>
        <w:rPr>
          <w:rFonts w:eastAsia="Calibri" w:cs="Times New Roman"/>
          <w:color w:val="00000A"/>
          <w:sz w:val="22"/>
          <w:szCs w:val="22"/>
        </w:rPr>
      </w:pPr>
      <w:r>
        <w:rPr>
          <w:rFonts w:eastAsia="Calibri" w:cs="Times New Roman"/>
          <w:sz w:val="22"/>
          <w:szCs w:val="22"/>
        </w:rPr>
        <w:t xml:space="preserve">ochrona uzupełniająca: wyłączniki różnicowoprądowe,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 przed dotykiem pośrednim (ochronę dodatkową), </w:t>
      </w:r>
    </w:p>
    <w:p w:rsidR="0002073E" w:rsidRDefault="0002073E">
      <w:pPr>
        <w:numPr>
          <w:ilvl w:val="0"/>
          <w:numId w:val="4"/>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ochrona przez samoczynne wyłączenie zasilania, </w:t>
      </w:r>
    </w:p>
    <w:p w:rsidR="0002073E" w:rsidRDefault="0002073E">
      <w:pPr>
        <w:numPr>
          <w:ilvl w:val="0"/>
          <w:numId w:val="4"/>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urządzenia ochronne przetężeniowe (bezpieczniki, wyłączniki itp.) w sieciach TN, </w:t>
      </w:r>
    </w:p>
    <w:p w:rsidR="0002073E" w:rsidRDefault="0002073E">
      <w:pPr>
        <w:numPr>
          <w:ilvl w:val="0"/>
          <w:numId w:val="4"/>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urządzenia różnicowoprądowe w sieciach TN, </w:t>
      </w:r>
    </w:p>
    <w:p w:rsidR="0002073E" w:rsidRDefault="0002073E">
      <w:pPr>
        <w:numPr>
          <w:ilvl w:val="0"/>
          <w:numId w:val="4"/>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urządzenia II klasy ochronności. </w:t>
      </w:r>
    </w:p>
    <w:p w:rsidR="0002073E" w:rsidRDefault="0002073E">
      <w:pPr>
        <w:spacing w:line="360" w:lineRule="auto"/>
        <w:jc w:val="both"/>
        <w:rPr>
          <w:rFonts w:eastAsia="Calibri" w:cs="Times New Roman"/>
          <w:b/>
          <w:color w:val="00000A"/>
          <w:sz w:val="22"/>
          <w:szCs w:val="22"/>
        </w:rPr>
      </w:pPr>
      <w:r>
        <w:rPr>
          <w:rFonts w:eastAsia="Calibri" w:cs="Times New Roman"/>
          <w:color w:val="00000A"/>
          <w:sz w:val="22"/>
          <w:szCs w:val="22"/>
        </w:rPr>
        <w:t xml:space="preserve"> </w:t>
      </w:r>
    </w:p>
    <w:p w:rsidR="0002073E" w:rsidRDefault="0002073E">
      <w:pPr>
        <w:spacing w:line="360" w:lineRule="auto"/>
        <w:jc w:val="both"/>
        <w:rPr>
          <w:rFonts w:eastAsia="Calibri" w:cs="Times New Roman"/>
          <w:b/>
          <w:color w:val="00000A"/>
          <w:sz w:val="22"/>
          <w:szCs w:val="22"/>
        </w:rPr>
      </w:pPr>
      <w:r>
        <w:rPr>
          <w:rFonts w:eastAsia="Calibri" w:cs="Times New Roman"/>
          <w:b/>
          <w:color w:val="00000A"/>
          <w:sz w:val="22"/>
          <w:szCs w:val="22"/>
        </w:rPr>
        <w:t xml:space="preserve">2.9. Kontrola jakości robót </w:t>
      </w:r>
    </w:p>
    <w:p w:rsidR="0002073E" w:rsidRDefault="0002073E">
      <w:pPr>
        <w:spacing w:before="7" w:line="360" w:lineRule="auto"/>
        <w:ind w:left="204"/>
        <w:jc w:val="both"/>
        <w:rPr>
          <w:rFonts w:eastAsia="Calibri" w:cs="Times New Roman"/>
          <w:color w:val="00000A"/>
          <w:sz w:val="22"/>
          <w:szCs w:val="22"/>
        </w:rPr>
      </w:pPr>
      <w:r>
        <w:rPr>
          <w:rFonts w:eastAsia="Calibri" w:cs="Times New Roman"/>
          <w:b/>
          <w:color w:val="00000A"/>
          <w:sz w:val="22"/>
          <w:szCs w:val="22"/>
        </w:rPr>
        <w:t xml:space="preserve">2.9.1. Ogólne zasady kontroli jakości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Przedmiotem kontroli będzie sprawdzanie wykonywania robót w zakresie ich zgodności </w:t>
      </w:r>
      <w:r>
        <w:rPr>
          <w:rFonts w:eastAsia="Calibri" w:cs="Times New Roman"/>
          <w:color w:val="00000A"/>
          <w:sz w:val="22"/>
          <w:szCs w:val="22"/>
        </w:rPr>
        <w:br/>
        <w:t xml:space="preserve">z dokumentacją projektową, specyfikacją techniczną i instrukcjami Inspektora Nadzoru Inwestorskiego.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Inspektor Zamawiającego zostanie wyznaczony przez Zamawiającego i posiadając odpowiednie doświadczenie i umiejętności będzie nadzorował wykonywane prace.</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jest zobowiązany do stałej i systematycznej kontroli prowadzonych robót </w:t>
      </w:r>
      <w:r>
        <w:rPr>
          <w:rFonts w:eastAsia="Calibri" w:cs="Times New Roman"/>
          <w:color w:val="00000A"/>
          <w:sz w:val="22"/>
          <w:szCs w:val="22"/>
        </w:rPr>
        <w:br/>
        <w:t xml:space="preserve">w zakresie i z częstotliwością określoną w niniejszej STWiOR i zaakceptowaną przez Zamawiającego. </w:t>
      </w:r>
    </w:p>
    <w:p w:rsidR="0002073E" w:rsidRDefault="0002073E">
      <w:pPr>
        <w:spacing w:line="360" w:lineRule="auto"/>
        <w:ind w:left="709"/>
        <w:jc w:val="both"/>
        <w:rPr>
          <w:rFonts w:eastAsia="Times New Roman" w:cs="Times New Roman"/>
          <w:sz w:val="22"/>
          <w:szCs w:val="22"/>
          <w:lang w:eastAsia="ar-SA" w:bidi="ar-SA"/>
        </w:rPr>
      </w:pPr>
      <w:r>
        <w:rPr>
          <w:rFonts w:eastAsia="Calibri" w:cs="Times New Roman"/>
          <w:color w:val="00000A"/>
          <w:sz w:val="22"/>
          <w:szCs w:val="22"/>
        </w:rPr>
        <w:t xml:space="preserve">Celem kontroli jest stwierdzenie osiągnięcia założonej jakości wykonywanych robót. Wykonawca ma obowiązek wykonania pełnego zakresu badań na budowie w celu wskazania Inspektorowi Nadzoru Inwestorskiego zgodności </w:t>
      </w:r>
      <w:r>
        <w:rPr>
          <w:rFonts w:eastAsia="Calibri" w:cs="Times New Roman"/>
          <w:sz w:val="22"/>
          <w:szCs w:val="22"/>
        </w:rPr>
        <w:t>dostarczonych materiałów i realizowanych robót z dokumentacją projektową, STWiOR i programem zapewnienia jakości PZJ.</w:t>
      </w:r>
      <w:r>
        <w:rPr>
          <w:rFonts w:eastAsia="Calibri" w:cs="Times New Roman"/>
          <w:color w:val="00000A"/>
          <w:sz w:val="22"/>
          <w:szCs w:val="22"/>
        </w:rPr>
        <w:t xml:space="preserve"> </w:t>
      </w:r>
    </w:p>
    <w:p w:rsidR="0002073E" w:rsidRDefault="0002073E">
      <w:pPr>
        <w:widowControl/>
        <w:suppressAutoHyphens w:val="0"/>
        <w:spacing w:line="360" w:lineRule="auto"/>
        <w:ind w:left="709"/>
        <w:jc w:val="both"/>
        <w:rPr>
          <w:rFonts w:eastAsia="Calibri" w:cs="Times New Roman"/>
          <w:color w:val="00000A"/>
          <w:sz w:val="22"/>
          <w:szCs w:val="22"/>
        </w:rPr>
      </w:pPr>
      <w:r>
        <w:rPr>
          <w:rFonts w:eastAsia="Times New Roman" w:cs="Times New Roman"/>
          <w:sz w:val="22"/>
          <w:szCs w:val="22"/>
          <w:lang w:eastAsia="ar-SA" w:bidi="ar-SA"/>
        </w:rPr>
        <w:t>Wykonawca jest zobowiązany prowadzić Dziennik Budowy lub Dziennik Robót, w formie zaakceptowanej przez Zamawiającego i notować w nim wszelkie informacje i zdarzenia wynikające z procesu budowlanego oraz uwagi i zalecenia Zamawiającego, wyznaczonych przez Zamawiającego inspektorów nadzoru oraz projektantów działających w zakresie nadzoru autorskiego.</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lastRenderedPageBreak/>
        <w:t xml:space="preserve">2.9.2. Badania przed przystąpieniem do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Przed przystąpieniem do robót, Wykonawca powinien uzyskać od producentów zaświadczenia o jakości lub atesty stosowanych materiałów. </w:t>
      </w:r>
    </w:p>
    <w:p w:rsidR="0002073E" w:rsidRDefault="0002073E">
      <w:pPr>
        <w:spacing w:line="360" w:lineRule="auto"/>
        <w:ind w:firstLine="708"/>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2.9.3. Badania po wykonaniu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 przypadku zadowalających wyników pomiarów i badań wykonanych przed i w czasie wykonywania robót, na wniosek Wykonawcy, Inspektor Nadzoru Inwestorskiego może wyrazić zgodę na nie wykonywanie badań po wykonaniu robót. </w:t>
      </w:r>
    </w:p>
    <w:p w:rsidR="0002073E" w:rsidRDefault="0002073E">
      <w:pPr>
        <w:spacing w:line="360" w:lineRule="auto"/>
        <w:ind w:left="709"/>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2.9.4. Raporty z badań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będzie przekazywać Zamawiającemu kopie raportów z wynikami badań jak najszybciej, nie </w:t>
      </w:r>
      <w:r>
        <w:rPr>
          <w:rFonts w:eastAsia="Calibri" w:cs="Times New Roman"/>
          <w:sz w:val="22"/>
          <w:szCs w:val="22"/>
        </w:rPr>
        <w:t>później jednak niż w terminie określonym w PZJ oraz harmonogramie.</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Wyniki badań (kopie) będą przekazywane Zamawiającemu na formularzach według dostarczonego przez niego wzoru lub innych, przez niego zaaprobowanych.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2.9.5. Badania prowadzone przez Zamawiającego </w:t>
      </w:r>
    </w:p>
    <w:p w:rsidR="0002073E" w:rsidRDefault="0002073E">
      <w:pPr>
        <w:spacing w:line="360" w:lineRule="auto"/>
        <w:ind w:left="794"/>
        <w:jc w:val="both"/>
        <w:rPr>
          <w:rFonts w:eastAsia="Calibri" w:cs="Times New Roman"/>
          <w:color w:val="00000A"/>
          <w:sz w:val="22"/>
          <w:szCs w:val="22"/>
        </w:rPr>
      </w:pPr>
      <w:r>
        <w:rPr>
          <w:rFonts w:eastAsia="Calibri" w:cs="Times New Roman"/>
          <w:color w:val="00000A"/>
          <w:sz w:val="22"/>
          <w:szCs w:val="22"/>
        </w:rPr>
        <w:t xml:space="preserve">Dla celów kontroli jakości i zatwierdzenia, Zamawiający uprawniony jest do dokonywania kontroli, pobierania próbek i badania materiałów u źródła ich wytwarzania i zapewniona mu będzie wszelka potrzebna do tego pomoc ze strony Wykonawcy i producenta materiałów. </w:t>
      </w:r>
    </w:p>
    <w:p w:rsidR="0002073E" w:rsidRDefault="0002073E">
      <w:pPr>
        <w:spacing w:line="360" w:lineRule="auto"/>
        <w:ind w:left="794"/>
        <w:jc w:val="both"/>
        <w:rPr>
          <w:rFonts w:eastAsia="Calibri" w:cs="Times New Roman"/>
          <w:color w:val="00000A"/>
          <w:sz w:val="22"/>
          <w:szCs w:val="22"/>
        </w:rPr>
      </w:pPr>
      <w:r>
        <w:rPr>
          <w:rFonts w:eastAsia="Calibri" w:cs="Times New Roman"/>
          <w:color w:val="00000A"/>
          <w:sz w:val="22"/>
          <w:szCs w:val="22"/>
        </w:rPr>
        <w:t xml:space="preserve">Zamawiający, po uprzedniej weryfikacji systemu kontroli robót prowadzonego przez Wykonawcę, będzie oceniać zgodność materiałów i robót z wymaganiami STWiOR na podstawie wyników badań dostarczonych przez Wykonawcę. </w:t>
      </w:r>
    </w:p>
    <w:p w:rsidR="0002073E" w:rsidRDefault="0002073E">
      <w:pPr>
        <w:tabs>
          <w:tab w:val="left" w:pos="284"/>
          <w:tab w:val="left" w:pos="426"/>
        </w:tabs>
        <w:spacing w:line="360" w:lineRule="auto"/>
        <w:ind w:left="794"/>
        <w:jc w:val="both"/>
        <w:rPr>
          <w:rFonts w:eastAsia="Calibri" w:cs="Times New Roman"/>
          <w:color w:val="00000A"/>
          <w:sz w:val="22"/>
          <w:szCs w:val="22"/>
        </w:rPr>
      </w:pPr>
      <w:r>
        <w:rPr>
          <w:rFonts w:eastAsia="Calibri" w:cs="Times New Roman"/>
          <w:color w:val="00000A"/>
          <w:sz w:val="22"/>
          <w:szCs w:val="22"/>
        </w:rPr>
        <w:t xml:space="preserve">Zamawiający może pobierać próbki materiałów i prowadzić badania niezależnie od Wykonawcy, na swój koszt. Jeżeli wyniki tych badań wykażą, że raporty Wykonawcy są niewiarygodne, to Zamawiający poleci Wykonawcy lub zleci niezależnemu laboratorium przeprowadzenie powtórnych lub dodatkowych badań, albo oprze się wyłącznie na własnych badaniach przy ocenie zgodności materiałów i robót z dokumentacją projektową i STWiOR. W takim przypadku całkowite koszty powtórnych lub dodatkowych badań i pobierania próbek poniesione zostaną przez Wykonawcę.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2.9.6. Kontrola jakości wykonania okablowania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Kontrola jakości wykonania okablowania powinna obejmować: </w:t>
      </w:r>
    </w:p>
    <w:p w:rsidR="0002073E" w:rsidRDefault="0002073E">
      <w:pPr>
        <w:numPr>
          <w:ilvl w:val="0"/>
          <w:numId w:val="5"/>
        </w:numPr>
        <w:spacing w:line="360" w:lineRule="auto"/>
        <w:jc w:val="both"/>
        <w:rPr>
          <w:rFonts w:eastAsia="Calibri" w:cs="Times New Roman"/>
          <w:color w:val="00000A"/>
          <w:sz w:val="22"/>
          <w:szCs w:val="22"/>
        </w:rPr>
      </w:pPr>
      <w:r>
        <w:rPr>
          <w:rFonts w:eastAsia="Calibri" w:cs="Times New Roman"/>
          <w:color w:val="00000A"/>
          <w:sz w:val="22"/>
          <w:szCs w:val="22"/>
        </w:rPr>
        <w:t xml:space="preserve">zgodność zastosowanych wyrobów i zainstalowanych urządzeń z dokumentacją techniczną, normami i certyfikatami; </w:t>
      </w:r>
    </w:p>
    <w:p w:rsidR="0002073E" w:rsidRDefault="0002073E">
      <w:pPr>
        <w:numPr>
          <w:ilvl w:val="0"/>
          <w:numId w:val="5"/>
        </w:numPr>
        <w:spacing w:line="360" w:lineRule="auto"/>
        <w:jc w:val="both"/>
        <w:rPr>
          <w:rFonts w:eastAsia="Calibri" w:cs="Times New Roman"/>
          <w:color w:val="00000A"/>
          <w:sz w:val="22"/>
          <w:szCs w:val="22"/>
        </w:rPr>
      </w:pPr>
      <w:r>
        <w:rPr>
          <w:rFonts w:eastAsia="Calibri" w:cs="Times New Roman"/>
          <w:color w:val="00000A"/>
          <w:sz w:val="22"/>
          <w:szCs w:val="22"/>
        </w:rPr>
        <w:t xml:space="preserve">poprawność wykonania przejść przewodów przez stropy i ściany; </w:t>
      </w:r>
    </w:p>
    <w:p w:rsidR="0002073E" w:rsidRDefault="0002073E">
      <w:pPr>
        <w:numPr>
          <w:ilvl w:val="0"/>
          <w:numId w:val="5"/>
        </w:numPr>
        <w:spacing w:line="360" w:lineRule="auto"/>
        <w:jc w:val="both"/>
        <w:rPr>
          <w:rFonts w:eastAsia="Calibri" w:cs="Times New Roman"/>
          <w:color w:val="00000A"/>
          <w:sz w:val="22"/>
          <w:szCs w:val="22"/>
        </w:rPr>
      </w:pPr>
      <w:r>
        <w:rPr>
          <w:rFonts w:eastAsia="Calibri" w:cs="Times New Roman"/>
          <w:color w:val="00000A"/>
          <w:sz w:val="22"/>
          <w:szCs w:val="22"/>
        </w:rPr>
        <w:t xml:space="preserve">zabezpieczenie otworów montażowych oraz przejść przez ściany i stropy zgodnie </w:t>
      </w:r>
      <w:r>
        <w:rPr>
          <w:rFonts w:eastAsia="Calibri" w:cs="Times New Roman"/>
          <w:color w:val="00000A"/>
          <w:sz w:val="22"/>
          <w:szCs w:val="22"/>
        </w:rPr>
        <w:br/>
        <w:t>z obowiązującymi przepisami</w:t>
      </w:r>
    </w:p>
    <w:p w:rsidR="0002073E" w:rsidRDefault="0002073E">
      <w:pPr>
        <w:numPr>
          <w:ilvl w:val="0"/>
          <w:numId w:val="5"/>
        </w:numPr>
        <w:spacing w:line="360" w:lineRule="auto"/>
        <w:jc w:val="both"/>
        <w:rPr>
          <w:rFonts w:eastAsia="Calibri" w:cs="Times New Roman"/>
          <w:color w:val="00000A"/>
          <w:sz w:val="22"/>
          <w:szCs w:val="22"/>
        </w:rPr>
      </w:pPr>
      <w:r>
        <w:rPr>
          <w:rFonts w:eastAsia="Calibri" w:cs="Times New Roman"/>
          <w:color w:val="00000A"/>
          <w:sz w:val="22"/>
          <w:szCs w:val="22"/>
        </w:rPr>
        <w:t xml:space="preserve">prawidłowość wykonania połączeń przewodów; </w:t>
      </w:r>
    </w:p>
    <w:p w:rsidR="0002073E" w:rsidRDefault="0002073E">
      <w:pPr>
        <w:numPr>
          <w:ilvl w:val="0"/>
          <w:numId w:val="5"/>
        </w:numPr>
        <w:spacing w:line="360" w:lineRule="auto"/>
        <w:jc w:val="both"/>
        <w:rPr>
          <w:rFonts w:eastAsia="Calibri" w:cs="Times New Roman"/>
          <w:color w:val="00000A"/>
          <w:sz w:val="22"/>
          <w:szCs w:val="22"/>
        </w:rPr>
      </w:pPr>
      <w:r>
        <w:rPr>
          <w:rFonts w:eastAsia="Calibri" w:cs="Times New Roman"/>
          <w:color w:val="00000A"/>
          <w:sz w:val="22"/>
          <w:szCs w:val="22"/>
        </w:rPr>
        <w:t>pomiary ciągłości kabli – deklaracja Wykonawcy</w:t>
      </w:r>
    </w:p>
    <w:p w:rsidR="0002073E" w:rsidRDefault="0002073E">
      <w:pPr>
        <w:spacing w:line="360" w:lineRule="auto"/>
        <w:ind w:left="709"/>
        <w:jc w:val="both"/>
        <w:rPr>
          <w:rFonts w:eastAsia="Calibri" w:cs="Times New Roman"/>
          <w:b/>
          <w:sz w:val="22"/>
          <w:szCs w:val="22"/>
        </w:rPr>
      </w:pPr>
      <w:r>
        <w:rPr>
          <w:rFonts w:eastAsia="Calibri" w:cs="Times New Roman"/>
          <w:color w:val="00000A"/>
          <w:sz w:val="22"/>
          <w:szCs w:val="22"/>
        </w:rPr>
        <w:lastRenderedPageBreak/>
        <w:t xml:space="preserve">Wszystkie pomierzone parametry muszą odpowiadać wartościom określonym w normach </w:t>
      </w:r>
      <w:r>
        <w:rPr>
          <w:rFonts w:eastAsia="Calibri" w:cs="Times New Roman"/>
          <w:color w:val="00000A"/>
          <w:sz w:val="22"/>
          <w:szCs w:val="22"/>
        </w:rPr>
        <w:br/>
        <w:t xml:space="preserve">i dokumentacji projektowej. W przypadku, gdy wynik którejkolwiek próby jest niezgodny </w:t>
      </w:r>
      <w:r>
        <w:rPr>
          <w:rFonts w:eastAsia="Calibri" w:cs="Times New Roman"/>
          <w:color w:val="00000A"/>
          <w:sz w:val="22"/>
          <w:szCs w:val="22"/>
        </w:rPr>
        <w:br/>
      </w:r>
      <w:r>
        <w:rPr>
          <w:rFonts w:eastAsia="Calibri" w:cs="Times New Roman"/>
          <w:sz w:val="22"/>
          <w:szCs w:val="22"/>
        </w:rPr>
        <w:t xml:space="preserve">z normą lub wartością określoną w dokumentacji projektowej, to próbę lub próby poprzedzające, jeżeli mogą mieć wpływ na wynik, należy powtórzyć po usunięciu przyczyny niezgodności. </w:t>
      </w:r>
    </w:p>
    <w:p w:rsidR="0002073E" w:rsidRDefault="0002073E">
      <w:pPr>
        <w:spacing w:line="360" w:lineRule="auto"/>
        <w:jc w:val="both"/>
        <w:rPr>
          <w:rFonts w:eastAsia="Calibri" w:cs="Times New Roman"/>
          <w:b/>
          <w:sz w:val="22"/>
          <w:szCs w:val="22"/>
        </w:rPr>
      </w:pPr>
    </w:p>
    <w:p w:rsidR="0002073E" w:rsidRDefault="0002073E">
      <w:pPr>
        <w:spacing w:line="360" w:lineRule="auto"/>
        <w:ind w:left="913" w:hanging="709"/>
        <w:jc w:val="both"/>
        <w:rPr>
          <w:rFonts w:eastAsia="Calibri" w:cs="Times New Roman"/>
          <w:sz w:val="22"/>
          <w:szCs w:val="22"/>
        </w:rPr>
      </w:pPr>
      <w:r>
        <w:rPr>
          <w:rFonts w:eastAsia="Calibri" w:cs="Times New Roman"/>
          <w:b/>
          <w:sz w:val="22"/>
          <w:szCs w:val="22"/>
        </w:rPr>
        <w:t>2.9.10. Kontrola jakości montażu i konfiguracji urządzeń</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Kontrola jakości montażu i konfiguracji urządzeń powinna obejmować: </w:t>
      </w:r>
    </w:p>
    <w:p w:rsidR="0002073E" w:rsidRDefault="0002073E">
      <w:pPr>
        <w:numPr>
          <w:ilvl w:val="0"/>
          <w:numId w:val="5"/>
        </w:numPr>
        <w:spacing w:line="360" w:lineRule="auto"/>
        <w:jc w:val="both"/>
        <w:rPr>
          <w:rFonts w:eastAsia="Calibri" w:cs="Times New Roman"/>
          <w:sz w:val="22"/>
          <w:szCs w:val="22"/>
        </w:rPr>
      </w:pPr>
      <w:r>
        <w:rPr>
          <w:rFonts w:eastAsia="Calibri" w:cs="Times New Roman"/>
          <w:sz w:val="22"/>
          <w:szCs w:val="22"/>
        </w:rPr>
        <w:t>zgodność montażu z dokumentacją projektową, oraz dokumentacją techniczno-ruchową (DTR) dla danego urządzenia;</w:t>
      </w:r>
    </w:p>
    <w:p w:rsidR="0002073E" w:rsidRDefault="0002073E">
      <w:pPr>
        <w:numPr>
          <w:ilvl w:val="0"/>
          <w:numId w:val="5"/>
        </w:numPr>
        <w:spacing w:line="360" w:lineRule="auto"/>
        <w:jc w:val="both"/>
        <w:rPr>
          <w:rFonts w:eastAsia="Calibri" w:cs="Times New Roman"/>
          <w:sz w:val="22"/>
          <w:szCs w:val="22"/>
        </w:rPr>
      </w:pPr>
      <w:r>
        <w:rPr>
          <w:rFonts w:eastAsia="Calibri" w:cs="Times New Roman"/>
          <w:sz w:val="22"/>
          <w:szCs w:val="22"/>
        </w:rPr>
        <w:t xml:space="preserve">poprawność podłączenia urządzenia (zgodnie z DTR urządzenia); </w:t>
      </w:r>
    </w:p>
    <w:p w:rsidR="0002073E" w:rsidRDefault="0002073E">
      <w:pPr>
        <w:numPr>
          <w:ilvl w:val="0"/>
          <w:numId w:val="5"/>
        </w:numPr>
        <w:spacing w:line="360" w:lineRule="auto"/>
        <w:jc w:val="both"/>
        <w:rPr>
          <w:rFonts w:eastAsia="Calibri" w:cs="Times New Roman"/>
          <w:sz w:val="22"/>
          <w:szCs w:val="22"/>
        </w:rPr>
      </w:pPr>
      <w:r>
        <w:rPr>
          <w:rFonts w:eastAsia="Calibri" w:cs="Times New Roman"/>
          <w:sz w:val="22"/>
          <w:szCs w:val="22"/>
        </w:rPr>
        <w:t xml:space="preserve">prawidłowość konfiguracji (np. czas wejścia/wyjścia);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Wszystkie pomierzone parametry muszą odpowiadać wartościom określonym w normach </w:t>
      </w:r>
      <w:r>
        <w:rPr>
          <w:rFonts w:eastAsia="Calibri" w:cs="Times New Roman"/>
          <w:sz w:val="22"/>
          <w:szCs w:val="22"/>
        </w:rPr>
        <w:br/>
        <w:t xml:space="preserve">i dokumentacji projektowej. W przypadku, gdy wynik którejkolwiek próby jest niezgodny </w:t>
      </w:r>
      <w:r>
        <w:rPr>
          <w:rFonts w:eastAsia="Calibri" w:cs="Times New Roman"/>
          <w:sz w:val="22"/>
          <w:szCs w:val="22"/>
        </w:rPr>
        <w:br/>
        <w:t xml:space="preserve">z normą lub wartością określoną w dokumentacji projektowej, to próbę lub próby poprzedzające, jeżeli mogą mieć wpływ na wynik, należy powtórzyć po usunięciu przyczyny niezgodności. </w:t>
      </w:r>
    </w:p>
    <w:p w:rsidR="0002073E" w:rsidRDefault="0002073E">
      <w:pPr>
        <w:spacing w:line="360" w:lineRule="auto"/>
        <w:jc w:val="both"/>
        <w:rPr>
          <w:rFonts w:eastAsia="Calibri" w:cs="Times New Roman"/>
          <w:sz w:val="22"/>
          <w:szCs w:val="22"/>
        </w:rPr>
      </w:pPr>
    </w:p>
    <w:p w:rsidR="0002073E" w:rsidRDefault="0002073E">
      <w:pPr>
        <w:spacing w:line="360" w:lineRule="auto"/>
        <w:jc w:val="both"/>
        <w:rPr>
          <w:rFonts w:eastAsia="Calibri" w:cs="Times New Roman"/>
          <w:b/>
          <w:sz w:val="22"/>
          <w:szCs w:val="22"/>
        </w:rPr>
      </w:pPr>
      <w:r>
        <w:rPr>
          <w:rFonts w:eastAsia="Calibri" w:cs="Times New Roman"/>
          <w:b/>
          <w:sz w:val="22"/>
          <w:szCs w:val="22"/>
        </w:rPr>
        <w:t xml:space="preserve">2.10. Obmiar robót </w:t>
      </w:r>
    </w:p>
    <w:p w:rsidR="0002073E" w:rsidRDefault="0002073E">
      <w:pPr>
        <w:spacing w:line="360" w:lineRule="auto"/>
        <w:ind w:left="204"/>
        <w:jc w:val="both"/>
        <w:rPr>
          <w:rFonts w:eastAsia="Calibri" w:cs="Times New Roman"/>
          <w:sz w:val="22"/>
          <w:szCs w:val="22"/>
        </w:rPr>
      </w:pPr>
      <w:r>
        <w:rPr>
          <w:rFonts w:eastAsia="Calibri" w:cs="Times New Roman"/>
          <w:b/>
          <w:sz w:val="22"/>
          <w:szCs w:val="22"/>
        </w:rPr>
        <w:t xml:space="preserve">2.10.1. Ogólne zasady obmiaru robót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W trakcie realizacji inwestycji wykonawca robót jest zobowiązany do przekazania Zamawiającemu częściowych lub końcowych obmiarów robót, ze szczególnym uwzględnieniem robót zanikających (roboty, których weryfikacja w zakresie ilości i jakości po zabudowaniu nie będzie możliwa).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Obmiaru robót dokonać należy w oparciu o dokumentację projektową i ewentualnie dodatkowe ustalenia, wynikłe w czasie budowy, akceptowane przez Inspektora Nadzoru.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Jednostką obmiarową dla przewodów i kabli jest metr; dla sprzętu, osprzętu i aparatów jest sztuka.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Obmiar robót będzie określać faktyczny zakres wykonywanych robót zgodnie z dokumentacją projektową i STWiOR.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Obmiaru robót dokonuje Wykonawca po pisemnym powiadomieniu Zamawiającego o zakresie obmierzanych robót i terminie obmiaru, co najmniej na 3 dni przed tym terminem.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Wyniki obmiaru będą wpisane do rejestru obmiarów.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Jakikolwiek błąd lub przeoczenie (opuszczenie) w ilościach podanych w ślepym kosztorysie lub gdzie indziej w STWiOR nie zwalnia Wykonawcy od obowiązku ukończenia wszystkich robót. Błędne dane zostaną poprawione wg instrukcji Zamawiającego na piśmie.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Obmiar gotowych robót będzie przeprowadzony z częstością wymaganą do celu miesięcznej płatności na rzecz Wykonawcy lub w innym czasie określonym w umowie. </w:t>
      </w:r>
    </w:p>
    <w:p w:rsidR="0002073E" w:rsidRDefault="0002073E">
      <w:pPr>
        <w:spacing w:line="360" w:lineRule="auto"/>
        <w:jc w:val="both"/>
        <w:rPr>
          <w:rFonts w:eastAsia="Calibri" w:cs="Times New Roman"/>
          <w:b/>
          <w:sz w:val="22"/>
          <w:szCs w:val="22"/>
        </w:rPr>
      </w:pPr>
      <w:r>
        <w:rPr>
          <w:rFonts w:eastAsia="Calibri" w:cs="Times New Roman"/>
          <w:sz w:val="22"/>
          <w:szCs w:val="22"/>
        </w:rPr>
        <w:t xml:space="preserve"> </w:t>
      </w:r>
    </w:p>
    <w:p w:rsidR="0002073E" w:rsidRDefault="0002073E">
      <w:pPr>
        <w:spacing w:line="360" w:lineRule="auto"/>
        <w:ind w:left="204"/>
        <w:jc w:val="both"/>
        <w:rPr>
          <w:rFonts w:eastAsia="Calibri" w:cs="Times New Roman"/>
          <w:sz w:val="22"/>
          <w:szCs w:val="22"/>
        </w:rPr>
      </w:pPr>
      <w:r>
        <w:rPr>
          <w:rFonts w:eastAsia="Calibri" w:cs="Times New Roman"/>
          <w:b/>
          <w:sz w:val="22"/>
          <w:szCs w:val="22"/>
        </w:rPr>
        <w:t xml:space="preserve">2.10.2. Zasady określania ilości robót i materiałów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Zasady określania obmiarów robót i materiałów zgodnie z zasadami przyjętymi dla całego zamówienia. </w:t>
      </w:r>
    </w:p>
    <w:p w:rsidR="0002073E" w:rsidRDefault="0002073E">
      <w:pPr>
        <w:spacing w:line="360" w:lineRule="auto"/>
        <w:jc w:val="both"/>
        <w:rPr>
          <w:rFonts w:eastAsia="Calibri" w:cs="Times New Roman"/>
          <w:sz w:val="22"/>
          <w:szCs w:val="22"/>
        </w:rPr>
      </w:pPr>
    </w:p>
    <w:p w:rsidR="0002073E" w:rsidRDefault="0002073E">
      <w:pPr>
        <w:spacing w:line="360" w:lineRule="auto"/>
        <w:ind w:left="204"/>
        <w:jc w:val="both"/>
        <w:rPr>
          <w:rFonts w:eastAsia="Calibri" w:cs="Times New Roman"/>
          <w:sz w:val="22"/>
          <w:szCs w:val="22"/>
        </w:rPr>
      </w:pPr>
      <w:r>
        <w:rPr>
          <w:rFonts w:eastAsia="Calibri" w:cs="Times New Roman"/>
          <w:b/>
          <w:sz w:val="22"/>
          <w:szCs w:val="22"/>
        </w:rPr>
        <w:lastRenderedPageBreak/>
        <w:t xml:space="preserve">2.10.3. Urządzenia i sprzęt pomiarowy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Wszystkie urządzenia i sprzęt pomiarowy, stosowany w czasie obmiaru robót muszą być zaakceptowane przez Zamawiającego.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Urządzenia i sprzęt pomiarowy zostaną dostarczone przez Wykonawcę. Jeżeli urządzenia te lub sprzęt wymagają badań atestujących to Wykonawca będzie posiadać ważne świadectwa legalizacji.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Wszystkie urządzenia pomiarowe będą przez Wykonawcę utrzymywane w dobrym stanie, w całym okresie trwania robót. </w:t>
      </w:r>
    </w:p>
    <w:p w:rsidR="0002073E" w:rsidRDefault="0002073E">
      <w:pPr>
        <w:spacing w:line="360" w:lineRule="auto"/>
        <w:jc w:val="both"/>
        <w:rPr>
          <w:rFonts w:eastAsia="Calibri" w:cs="Times New Roman"/>
          <w:sz w:val="22"/>
          <w:szCs w:val="22"/>
        </w:rPr>
      </w:pPr>
    </w:p>
    <w:p w:rsidR="0002073E" w:rsidRDefault="0002073E">
      <w:pPr>
        <w:spacing w:line="360" w:lineRule="auto"/>
        <w:ind w:left="204"/>
        <w:jc w:val="both"/>
        <w:rPr>
          <w:rFonts w:eastAsia="Calibri" w:cs="Times New Roman"/>
          <w:sz w:val="22"/>
          <w:szCs w:val="22"/>
        </w:rPr>
      </w:pPr>
      <w:r>
        <w:rPr>
          <w:rFonts w:eastAsia="Calibri" w:cs="Times New Roman"/>
          <w:b/>
          <w:sz w:val="22"/>
          <w:szCs w:val="22"/>
        </w:rPr>
        <w:t xml:space="preserve">2.10.4. Czas przeprowadzenia obmiaru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Obmiary będą przeprowadzone przed częściowym lub ostatecznym odbiorem odcinków robót, a także </w:t>
      </w:r>
      <w:r>
        <w:rPr>
          <w:rFonts w:eastAsia="Calibri" w:cs="Times New Roman"/>
          <w:sz w:val="22"/>
          <w:szCs w:val="22"/>
        </w:rPr>
        <w:br/>
        <w:t xml:space="preserve">w przypadku występowania dłuższej przerwy w robotach.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Obmiar robót zanikających przeprowadza się w czasie ich wykonywania.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Obmiar robót podlegających zakryciu przeprowadza się przed ich zakryciem.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Roboty pomiarowe do obmiaru oraz nieodzowne obliczenia będą wykonane w sposób zrozumiały</w:t>
      </w:r>
      <w:r>
        <w:rPr>
          <w:rFonts w:eastAsia="Calibri" w:cs="Times New Roman"/>
          <w:sz w:val="22"/>
          <w:szCs w:val="22"/>
        </w:rPr>
        <w:br/>
        <w:t xml:space="preserve">i jednoznaczny.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Wymiary skomplikowanych powierzchni lub objętości będą uzupełnione odpowiednimi szkicami umieszczonymi na karcie księgi obmiarów. W razie braku miejsca szkice mogą być dołączone w formie oddzielnego załącznika do księgi obmiarów, którego wzór zostanie uzgodniony z Zamawiającym.</w:t>
      </w:r>
    </w:p>
    <w:p w:rsidR="0002073E" w:rsidRDefault="0002073E">
      <w:pPr>
        <w:spacing w:line="360" w:lineRule="auto"/>
        <w:ind w:left="709"/>
        <w:jc w:val="both"/>
        <w:rPr>
          <w:rFonts w:eastAsia="Calibri" w:cs="Times New Roman"/>
          <w:sz w:val="22"/>
          <w:szCs w:val="22"/>
        </w:rPr>
      </w:pPr>
    </w:p>
    <w:p w:rsidR="0002073E" w:rsidRDefault="0002073E">
      <w:pPr>
        <w:spacing w:line="360" w:lineRule="auto"/>
        <w:jc w:val="both"/>
        <w:rPr>
          <w:rFonts w:eastAsia="Calibri" w:cs="Times New Roman"/>
          <w:sz w:val="22"/>
          <w:szCs w:val="22"/>
        </w:rPr>
      </w:pPr>
      <w:r>
        <w:rPr>
          <w:rFonts w:eastAsia="Calibri" w:cs="Times New Roman"/>
          <w:b/>
          <w:sz w:val="22"/>
          <w:szCs w:val="22"/>
        </w:rPr>
        <w:t xml:space="preserve">2.11. Odbiór Robót </w:t>
      </w:r>
    </w:p>
    <w:p w:rsidR="0002073E" w:rsidRDefault="0002073E">
      <w:pPr>
        <w:spacing w:line="360" w:lineRule="auto"/>
        <w:ind w:left="709"/>
        <w:jc w:val="both"/>
        <w:rPr>
          <w:rFonts w:eastAsia="Calibri" w:cs="Times New Roman"/>
          <w:sz w:val="22"/>
          <w:szCs w:val="22"/>
        </w:rPr>
      </w:pPr>
    </w:p>
    <w:p w:rsidR="0002073E" w:rsidRDefault="0002073E">
      <w:pPr>
        <w:pStyle w:val="Akapitzlist1"/>
        <w:widowControl/>
        <w:numPr>
          <w:ilvl w:val="0"/>
          <w:numId w:val="17"/>
        </w:numPr>
        <w:tabs>
          <w:tab w:val="left" w:pos="567"/>
          <w:tab w:val="left" w:pos="709"/>
        </w:tabs>
        <w:spacing w:line="360" w:lineRule="auto"/>
        <w:ind w:left="1418" w:hanging="794"/>
        <w:jc w:val="both"/>
        <w:rPr>
          <w:sz w:val="22"/>
          <w:szCs w:val="22"/>
        </w:rPr>
      </w:pPr>
      <w:r>
        <w:rPr>
          <w:sz w:val="22"/>
          <w:szCs w:val="22"/>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rsidR="0002073E" w:rsidRDefault="0002073E">
      <w:pPr>
        <w:pStyle w:val="Akapitzlist1"/>
        <w:widowControl/>
        <w:numPr>
          <w:ilvl w:val="0"/>
          <w:numId w:val="17"/>
        </w:numPr>
        <w:tabs>
          <w:tab w:val="left" w:pos="567"/>
          <w:tab w:val="left" w:pos="709"/>
        </w:tabs>
        <w:spacing w:line="360" w:lineRule="auto"/>
        <w:ind w:left="1418" w:hanging="794"/>
        <w:jc w:val="both"/>
        <w:rPr>
          <w:sz w:val="22"/>
          <w:szCs w:val="22"/>
        </w:rPr>
      </w:pPr>
      <w:r>
        <w:rPr>
          <w:sz w:val="22"/>
          <w:szCs w:val="22"/>
        </w:rPr>
        <w:t xml:space="preserve">Wykonawca zgłasza gotowość do odbioru robót zanikających i ulegających zakryciu wpisem do Dziennika budowy i jednocześnie zawiadamia o tej gotowości Inspektora nadzoru inwestorskiego. </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Inspektor nadzoru inwestorskiego dokonuje odbioru zgłoszonych przez Wykonawcę robót zanikających i ulegających zakryciu niezwłocznie, nie później jednak niż 3 dni od daty zgłoszenia gotowości do odbioru i potwierdza odbiór robót Protokołem odbioru robót zanikających i ulegających zakryciu oraz wpisem do Dziennika budowy.</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 xml:space="preserve">Jeżeli Inspektor nadzoru inwestorskiego uzna odbiór robót zanikających lub ulegających zakryciu za zbędny, jest zobowiązany powiadomić o tym Wykonawcę niezwłocznie, nie później niż w terminie określonym w ust. 3   </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lastRenderedPageBreak/>
        <w:t>W przypadku zastrzeżeń do wykonanych robót zanikających lub ulegających zakryciu Inspektora nadzoru inwestorskiego, Wykonawca jest zobowiązany ustosunkować się do uwag i wykonać roboty budowlane w sposób prawidłowy, a następnie ponownie zgłosić gotowość do odbioru.</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Odbiór częściowy robót jest dokonywany w celu uruchomienia systemu na kondygnacji.</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Przed zgłoszeniem gotowości do Odbioru częściowego Wykonawca przeprowadza wszystkie wymagane prawem próby i sprawdzenia, zawiadamiając o nich uprzednio Zamawiającego wpisem do Dziennika budowy w terminie umożliwiającym udział przedstawicieli Zamawiającego w próbach i sprawdzeniach.</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 xml:space="preserve">W celu dokonania Odbioru częściowego Wykonawca przedstawia Zamawiającemu komplet dokumentów pozwalających na ocenę prawidłowego wykonania przedmiotu odbioru, </w:t>
      </w:r>
      <w:r>
        <w:rPr>
          <w:sz w:val="22"/>
          <w:szCs w:val="22"/>
        </w:rPr>
        <w:br/>
        <w:t>a w szczególności: Dziennik budowy, protokoły odbiorów technicznych, świadectwa kontroli jakości, certyfikaty i aprobaty techniczne oraz dokumentację powykonawczą w tym zakresie ze wszystkimi zamianami dokonanymi w toku budowy.</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Odbiór częściowy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 xml:space="preserve">Dokonanie Odbioru częściowego następuje Protokołem odbioru częściowego na podstawie sporządzonego przez Wykonawcę, i akceptowanego przez Inspektora nadzoru inwestorskiego, wykazu robót wykonanych częściowo, w terminie nie dłuższym niż 3 dni licząc od dnia zgłoszenia przez Wykonawcę gotowości do odbioru. </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W przypadku zastrzeżeń Inspektora nadzoru inwestorskiego do wykonanych robót przy Odbiorze częściowym w tym: z powodu wystąpienia istotnych Wad, uniemożliwiających korzystanie z przedmiotu zamówienia, lub z powodu nieprzeprowadzenia wymaganych prób i sprawdzeń, Wykonawca jest zobowiązany ustosunkować się do uwag i wykonać roboty budowlane w sposób prawidłowy, a następnie ponownie zgłosić gotowość do odbioru.</w:t>
      </w:r>
    </w:p>
    <w:p w:rsidR="0002073E" w:rsidRDefault="0002073E">
      <w:pPr>
        <w:pStyle w:val="Akapitzlist1"/>
        <w:widowControl/>
        <w:numPr>
          <w:ilvl w:val="0"/>
          <w:numId w:val="17"/>
        </w:numPr>
        <w:tabs>
          <w:tab w:val="left" w:pos="567"/>
        </w:tabs>
        <w:spacing w:line="360" w:lineRule="auto"/>
        <w:ind w:left="1418" w:hanging="794"/>
        <w:jc w:val="both"/>
        <w:rPr>
          <w:spacing w:val="-4"/>
          <w:sz w:val="22"/>
          <w:szCs w:val="22"/>
        </w:rPr>
      </w:pPr>
      <w:r>
        <w:rPr>
          <w:sz w:val="22"/>
          <w:szCs w:val="22"/>
        </w:rPr>
        <w:t xml:space="preserve">Wykaz robót, o którym mowa w ust. 2.11.11, jest akceptowany i korygowany przez Inspektora nadzoru inwestorskiego na podstawie rzeczywiście wykonanych i odebranych robót. </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pacing w:val="-4"/>
          <w:sz w:val="22"/>
          <w:szCs w:val="22"/>
        </w:rPr>
        <w:t>Komisja sporządza Protokół odbioru częściowego robót. Podpisany Protokół odbioru częściowego robót jest potwierdzeniem zakończenia prac w danej strefie pożarowej</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 xml:space="preserve">Odbiór końcowy jest dokonywany po zakończeniu przez Wykonawcę całości robót budowlanych składających się na przedmiot zamówienia, na podstawie oświadczenia Kierownika budowy wpisanego do Dziennika budowy i potwierdzenia tego faktu przez Inspektora nadzoru inwestorskiego, po zgłoszeniu przez Wykonawcę zakończenia robót i zgłoszeniu gotowości do ich odbioru. </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 xml:space="preserve">Przed zgłoszeniem gotowości do Odbioru końcowego Wykonawca przeprowadza wszystkie wymagane prawem próby i sprawdzenia, zawiadamiając o nich uprzednio Zamawiającego </w:t>
      </w:r>
      <w:r>
        <w:rPr>
          <w:sz w:val="22"/>
          <w:szCs w:val="22"/>
        </w:rPr>
        <w:lastRenderedPageBreak/>
        <w:t>wpisem do Dziennika budowy w terminie umożliwiającym udział przedstawicieli Zamawiającego w próbach i sprawdzeniach.</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W celu dokonania Odbioru końcowego Wykonawca przedstawia Zamawiającemu komplet dokumentów pozwalających na ocenę prawidłowego wykonania przedmiotu odbioru, a w szczególności: Dziennik budowy, protokoły odbiorów technicznych i Odbioru częściowego, świadectwa kontroli jakości, certyfikaty i aprobaty techniczne oraz dokumentację powykonawczą ze wszystkimi zamianami dokonanymi w toku budowy.</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 xml:space="preserve"> O terminie odbioru Wykonawca ma obowiązek poinformowania Podwykonawców, przy udziale których wykonał przedmiot zamówienia.</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Przystąpienie do Odbioru końcowego następuje w terminie nie dłuższym niż</w:t>
      </w:r>
      <w:r>
        <w:rPr>
          <w:b/>
          <w:sz w:val="22"/>
          <w:szCs w:val="22"/>
        </w:rPr>
        <w:t xml:space="preserve"> </w:t>
      </w:r>
      <w:r>
        <w:rPr>
          <w:sz w:val="22"/>
          <w:szCs w:val="22"/>
        </w:rPr>
        <w:t>7</w:t>
      </w:r>
      <w:r>
        <w:rPr>
          <w:b/>
          <w:sz w:val="22"/>
          <w:szCs w:val="22"/>
        </w:rPr>
        <w:t xml:space="preserve"> </w:t>
      </w:r>
      <w:r>
        <w:rPr>
          <w:sz w:val="22"/>
          <w:szCs w:val="22"/>
        </w:rPr>
        <w:t xml:space="preserve">dni od dnia zgłoszenia robót do odbioru wpisem do Dziennika budowy. </w:t>
      </w:r>
    </w:p>
    <w:p w:rsidR="0002073E" w:rsidRDefault="0002073E">
      <w:pPr>
        <w:pStyle w:val="Akapitzlist1"/>
        <w:widowControl/>
        <w:numPr>
          <w:ilvl w:val="0"/>
          <w:numId w:val="17"/>
        </w:numPr>
        <w:tabs>
          <w:tab w:val="left" w:pos="567"/>
        </w:tabs>
        <w:spacing w:line="360" w:lineRule="auto"/>
        <w:ind w:left="1418" w:hanging="794"/>
        <w:jc w:val="both"/>
        <w:rPr>
          <w:spacing w:val="-4"/>
          <w:sz w:val="22"/>
          <w:szCs w:val="22"/>
        </w:rPr>
      </w:pPr>
      <w:r>
        <w:rPr>
          <w:sz w:val="22"/>
          <w:szCs w:val="22"/>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pacing w:val="-4"/>
          <w:sz w:val="22"/>
          <w:szCs w:val="22"/>
        </w:rPr>
        <w:t xml:space="preserve">Komisja sporządza Protokół Odbioru końcowego robót. Podpisany Protokół odbioru końcowego robót jest podstawą do dokonania rozliczeń Stron zgodnie z </w:t>
      </w:r>
      <w:r>
        <w:rPr>
          <w:bCs/>
          <w:sz w:val="22"/>
          <w:szCs w:val="22"/>
        </w:rPr>
        <w:t>§ 7 ust. 2a</w:t>
      </w:r>
    </w:p>
    <w:p w:rsidR="0002073E" w:rsidRDefault="0002073E">
      <w:pPr>
        <w:pStyle w:val="Akapitzlist1"/>
        <w:widowControl/>
        <w:numPr>
          <w:ilvl w:val="0"/>
          <w:numId w:val="17"/>
        </w:numPr>
        <w:tabs>
          <w:tab w:val="left" w:pos="567"/>
        </w:tabs>
        <w:spacing w:line="360" w:lineRule="auto"/>
        <w:ind w:left="1418" w:hanging="794"/>
        <w:jc w:val="both"/>
        <w:rPr>
          <w:spacing w:val="-4"/>
          <w:sz w:val="22"/>
          <w:szCs w:val="22"/>
        </w:rPr>
      </w:pPr>
      <w:r>
        <w:rPr>
          <w:sz w:val="22"/>
          <w:szCs w:val="22"/>
        </w:rPr>
        <w:t xml:space="preserve">W przypadku stwierdzenia w toku odbioru nieistotnych Wad przedmiotu Umowy, Strony uzgadniają w treści protokołu termin i sposób usunięcia Wad. Jeżeli Wykonawca nie usunie Wad w terminie 14 dni w sposób ustalony w Protokole odbioru końcowego, Zamawiający, po uprzednim powiadomieniu Wykonawcy, jest uprawniony do zlecenia usunięcia Wad podmiotowi trzeciemu na koszt i ryzyko Wykonawcy. </w:t>
      </w:r>
    </w:p>
    <w:p w:rsidR="0002073E" w:rsidRDefault="0002073E">
      <w:pPr>
        <w:pStyle w:val="Akapitzlist1"/>
        <w:widowControl/>
        <w:numPr>
          <w:ilvl w:val="0"/>
          <w:numId w:val="17"/>
        </w:numPr>
        <w:tabs>
          <w:tab w:val="left" w:pos="567"/>
        </w:tabs>
        <w:spacing w:line="360" w:lineRule="auto"/>
        <w:ind w:left="1418" w:hanging="794"/>
        <w:jc w:val="both"/>
        <w:rPr>
          <w:rFonts w:eastAsia="Calibri" w:cs="Times New Roman"/>
          <w:color w:val="00000A"/>
          <w:sz w:val="22"/>
          <w:szCs w:val="22"/>
        </w:rPr>
      </w:pPr>
      <w:r>
        <w:rPr>
          <w:spacing w:val="-4"/>
          <w:sz w:val="22"/>
          <w:szCs w:val="22"/>
        </w:rPr>
        <w:t xml:space="preserve">Za dzień faktycznego Odbioru końcowego uznaje się dzień podpisania przez upoważnionych </w:t>
      </w:r>
      <w:r>
        <w:rPr>
          <w:sz w:val="22"/>
          <w:szCs w:val="22"/>
        </w:rPr>
        <w:t xml:space="preserve">przedstawicieli Stron Umowy Protokołu odbioru końcowego robót. </w:t>
      </w:r>
    </w:p>
    <w:p w:rsidR="0002073E" w:rsidRDefault="0002073E">
      <w:pPr>
        <w:spacing w:line="360" w:lineRule="auto"/>
        <w:ind w:left="709"/>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2.11.2. Zasady odbioru końcowego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Odbiór końcowy polega na finalnej ocenie rzeczywistego wykonania robót w odniesieniu do ich ilości, jakości i wartości.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Prace odbiorowe mają uwzględniać m.in.:</w:t>
      </w:r>
    </w:p>
    <w:p w:rsidR="0002073E" w:rsidRDefault="0002073E">
      <w:pPr>
        <w:numPr>
          <w:ilvl w:val="0"/>
          <w:numId w:val="10"/>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testowanie działania urządzeń systemu SSP potwierdzone odpowiednim protokołem (deklaracją Wykonawcy)</w:t>
      </w:r>
    </w:p>
    <w:p w:rsidR="0002073E" w:rsidRDefault="0002073E">
      <w:pPr>
        <w:numPr>
          <w:ilvl w:val="0"/>
          <w:numId w:val="10"/>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lastRenderedPageBreak/>
        <w:t>testowaniem działania urządzeń (w trybie online/offline), potwierdzone odpowiednim protokołem (deklaracją Wykonawcy)</w:t>
      </w:r>
    </w:p>
    <w:p w:rsidR="0002073E" w:rsidRDefault="0002073E">
      <w:pPr>
        <w:numPr>
          <w:ilvl w:val="0"/>
          <w:numId w:val="10"/>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sprawdzenie tras kablowych oraz sposobu montowania urządzeń (zgodnie z projektem, dokumentacją DTR, uzgodnieniami poczynionymi w trakcie realizacji zadania)</w:t>
      </w:r>
    </w:p>
    <w:p w:rsidR="0002073E" w:rsidRDefault="0002073E">
      <w:pPr>
        <w:numPr>
          <w:ilvl w:val="0"/>
          <w:numId w:val="10"/>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sprawdzenie miejsc po zdemontowanych urządzeniach – miejsca takie powinny być naprawione w sposób umożliwiający dalsze zagospodarowanie powierzchni po zdemontowanym urządzeniu (np. gipsowanie i malowanie ścian, naprawa podłogi, etc)</w:t>
      </w:r>
    </w:p>
    <w:p w:rsidR="0002073E" w:rsidRDefault="0002073E">
      <w:pPr>
        <w:numPr>
          <w:ilvl w:val="0"/>
          <w:numId w:val="10"/>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weryfikacja końcowej konfiguracji wraz z prawami dostępu, harmonogramami pracy, czasami wejścia/wyjścia, koincydencją z systemem sygnalizacji pożaru (wspomniane informacje zostaną doprecyzowane przez Zamawiającego po zakończeniu prac instalacyjnych)</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2.11.3. Dokumenty do odbioru końcowego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Do odbioru końcowego Wykonawca jest zobowiązany przygotować: </w:t>
      </w:r>
    </w:p>
    <w:p w:rsidR="0002073E" w:rsidRDefault="0002073E">
      <w:pPr>
        <w:numPr>
          <w:ilvl w:val="0"/>
          <w:numId w:val="6"/>
        </w:numPr>
        <w:spacing w:line="360" w:lineRule="auto"/>
        <w:jc w:val="both"/>
        <w:rPr>
          <w:rFonts w:eastAsia="Calibri" w:cs="Times New Roman"/>
          <w:color w:val="00000A"/>
          <w:sz w:val="22"/>
          <w:szCs w:val="22"/>
        </w:rPr>
      </w:pPr>
      <w:r>
        <w:rPr>
          <w:rFonts w:eastAsia="Calibri" w:cs="Times New Roman"/>
          <w:color w:val="00000A"/>
          <w:sz w:val="22"/>
          <w:szCs w:val="22"/>
        </w:rPr>
        <w:t xml:space="preserve">dokumentację powykonawczą, </w:t>
      </w:r>
    </w:p>
    <w:p w:rsidR="0002073E" w:rsidRDefault="0002073E">
      <w:pPr>
        <w:numPr>
          <w:ilvl w:val="0"/>
          <w:numId w:val="6"/>
        </w:numPr>
        <w:spacing w:line="360" w:lineRule="auto"/>
        <w:jc w:val="both"/>
        <w:rPr>
          <w:rFonts w:eastAsia="Calibri" w:cs="Times New Roman"/>
          <w:color w:val="00000A"/>
          <w:sz w:val="22"/>
          <w:szCs w:val="22"/>
        </w:rPr>
      </w:pPr>
      <w:r>
        <w:rPr>
          <w:rFonts w:eastAsia="Calibri" w:cs="Times New Roman"/>
          <w:color w:val="00000A"/>
          <w:sz w:val="22"/>
          <w:szCs w:val="22"/>
        </w:rPr>
        <w:t>protokół z testowania urządzeń systemu SSP (czujki, multidetektory, moduły kontrolno-sterujące, ręczne ostrzegacze pożarowe, etc)</w:t>
      </w:r>
    </w:p>
    <w:p w:rsidR="0002073E" w:rsidRDefault="0002073E">
      <w:pPr>
        <w:numPr>
          <w:ilvl w:val="0"/>
          <w:numId w:val="6"/>
        </w:numPr>
        <w:spacing w:line="360" w:lineRule="auto"/>
        <w:jc w:val="both"/>
        <w:rPr>
          <w:rFonts w:eastAsia="Calibri" w:cs="Times New Roman"/>
          <w:color w:val="00000A"/>
          <w:sz w:val="22"/>
          <w:szCs w:val="22"/>
        </w:rPr>
      </w:pPr>
      <w:r>
        <w:rPr>
          <w:rFonts w:eastAsia="Calibri" w:cs="Times New Roman"/>
          <w:color w:val="00000A"/>
          <w:sz w:val="22"/>
          <w:szCs w:val="22"/>
        </w:rPr>
        <w:t xml:space="preserve">protokoły odbioru robót zanikających, </w:t>
      </w:r>
    </w:p>
    <w:p w:rsidR="0002073E" w:rsidRDefault="0002073E">
      <w:pPr>
        <w:numPr>
          <w:ilvl w:val="0"/>
          <w:numId w:val="6"/>
        </w:numPr>
        <w:spacing w:line="360" w:lineRule="auto"/>
        <w:jc w:val="both"/>
        <w:rPr>
          <w:rFonts w:eastAsia="Calibri" w:cs="Times New Roman"/>
          <w:color w:val="00000A"/>
          <w:sz w:val="22"/>
          <w:szCs w:val="22"/>
        </w:rPr>
      </w:pPr>
      <w:r>
        <w:rPr>
          <w:rFonts w:eastAsia="Calibri" w:cs="Times New Roman"/>
          <w:color w:val="00000A"/>
          <w:sz w:val="22"/>
          <w:szCs w:val="22"/>
        </w:rPr>
        <w:t xml:space="preserve">certyfikaty na urządzenia i wyroby, </w:t>
      </w:r>
    </w:p>
    <w:p w:rsidR="0002073E" w:rsidRDefault="0002073E">
      <w:pPr>
        <w:numPr>
          <w:ilvl w:val="0"/>
          <w:numId w:val="6"/>
        </w:numPr>
        <w:spacing w:line="360" w:lineRule="auto"/>
        <w:jc w:val="both"/>
        <w:rPr>
          <w:rFonts w:eastAsia="Calibri" w:cs="Times New Roman"/>
          <w:color w:val="00000A"/>
          <w:sz w:val="22"/>
          <w:szCs w:val="22"/>
        </w:rPr>
      </w:pPr>
      <w:r>
        <w:rPr>
          <w:rFonts w:eastAsia="Calibri" w:cs="Times New Roman"/>
          <w:color w:val="00000A"/>
          <w:sz w:val="22"/>
          <w:szCs w:val="22"/>
        </w:rPr>
        <w:t>pomiary ciągłości kabli – deklaracja Wykonawcy</w:t>
      </w:r>
    </w:p>
    <w:p w:rsidR="0002073E" w:rsidRDefault="0002073E">
      <w:pPr>
        <w:numPr>
          <w:ilvl w:val="0"/>
          <w:numId w:val="6"/>
        </w:numPr>
        <w:spacing w:line="360" w:lineRule="auto"/>
        <w:jc w:val="both"/>
        <w:rPr>
          <w:rFonts w:eastAsia="Calibri" w:cs="Times New Roman"/>
          <w:color w:val="00000A"/>
          <w:sz w:val="22"/>
          <w:szCs w:val="22"/>
        </w:rPr>
      </w:pPr>
      <w:r>
        <w:rPr>
          <w:rFonts w:eastAsia="Calibri" w:cs="Times New Roman"/>
          <w:color w:val="00000A"/>
          <w:sz w:val="22"/>
          <w:szCs w:val="22"/>
        </w:rPr>
        <w:t xml:space="preserve">protokół szkolenia personelu, </w:t>
      </w:r>
    </w:p>
    <w:p w:rsidR="0002073E" w:rsidRDefault="0002073E">
      <w:pPr>
        <w:numPr>
          <w:ilvl w:val="0"/>
          <w:numId w:val="6"/>
        </w:numPr>
        <w:spacing w:line="360" w:lineRule="auto"/>
        <w:jc w:val="both"/>
        <w:rPr>
          <w:rFonts w:eastAsia="Calibri" w:cs="Times New Roman"/>
          <w:color w:val="00000A"/>
          <w:sz w:val="22"/>
          <w:szCs w:val="22"/>
        </w:rPr>
      </w:pPr>
      <w:r>
        <w:rPr>
          <w:rFonts w:eastAsia="Calibri" w:cs="Times New Roman"/>
          <w:color w:val="00000A"/>
          <w:sz w:val="22"/>
          <w:szCs w:val="22"/>
        </w:rPr>
        <w:t xml:space="preserve">dokumentacje techniczno-ruchowe oraz instrukcje obsługi zainstalowanych urządzeń, </w:t>
      </w:r>
    </w:p>
    <w:p w:rsidR="0002073E" w:rsidRDefault="0002073E">
      <w:pPr>
        <w:spacing w:line="360" w:lineRule="auto"/>
        <w:ind w:left="709"/>
        <w:jc w:val="both"/>
        <w:rPr>
          <w:rFonts w:eastAsia="Calibri" w:cs="Times New Roman"/>
          <w:sz w:val="22"/>
          <w:szCs w:val="22"/>
        </w:rPr>
      </w:pPr>
      <w:r>
        <w:rPr>
          <w:rFonts w:eastAsia="Calibri" w:cs="Times New Roman"/>
          <w:color w:val="00000A"/>
          <w:sz w:val="22"/>
          <w:szCs w:val="22"/>
        </w:rPr>
        <w:t xml:space="preserve">W przypadku stwierdzenia usterek Zamawiający ustali zakres robót poprawkowych, które Wykonawca </w:t>
      </w:r>
      <w:r>
        <w:rPr>
          <w:rFonts w:eastAsia="Calibri" w:cs="Times New Roman"/>
          <w:sz w:val="22"/>
          <w:szCs w:val="22"/>
        </w:rPr>
        <w:t xml:space="preserve">zrealizuje na własny koszt w terminie uzgodnionym z Zamawiającym. </w:t>
      </w:r>
    </w:p>
    <w:p w:rsidR="0002073E" w:rsidRDefault="0002073E">
      <w:pPr>
        <w:spacing w:line="360" w:lineRule="auto"/>
        <w:jc w:val="both"/>
        <w:rPr>
          <w:rFonts w:eastAsia="Calibri" w:cs="Times New Roman"/>
          <w:sz w:val="22"/>
          <w:szCs w:val="22"/>
        </w:rPr>
      </w:pPr>
    </w:p>
    <w:p w:rsidR="0002073E" w:rsidRDefault="0002073E">
      <w:pPr>
        <w:spacing w:line="360" w:lineRule="auto"/>
        <w:jc w:val="both"/>
        <w:rPr>
          <w:rFonts w:eastAsia="Calibri" w:cs="Times New Roman"/>
          <w:b/>
          <w:sz w:val="22"/>
          <w:szCs w:val="22"/>
        </w:rPr>
      </w:pPr>
      <w:r>
        <w:rPr>
          <w:rFonts w:eastAsia="Calibri" w:cs="Times New Roman"/>
          <w:b/>
          <w:sz w:val="22"/>
          <w:szCs w:val="22"/>
        </w:rPr>
        <w:t xml:space="preserve">2.12. Podstawa płatności </w:t>
      </w:r>
    </w:p>
    <w:p w:rsidR="0002073E" w:rsidRDefault="0002073E">
      <w:pPr>
        <w:spacing w:line="360" w:lineRule="auto"/>
        <w:ind w:left="204"/>
        <w:jc w:val="both"/>
        <w:rPr>
          <w:sz w:val="22"/>
          <w:szCs w:val="22"/>
        </w:rPr>
      </w:pPr>
      <w:r>
        <w:rPr>
          <w:rFonts w:eastAsia="Calibri" w:cs="Times New Roman"/>
          <w:b/>
          <w:sz w:val="22"/>
          <w:szCs w:val="22"/>
        </w:rPr>
        <w:t xml:space="preserve">2.12.1. Ogólne wymagania dotyczące płatności </w:t>
      </w:r>
    </w:p>
    <w:p w:rsidR="0002073E" w:rsidRDefault="0002073E">
      <w:pPr>
        <w:widowControl/>
        <w:tabs>
          <w:tab w:val="left" w:pos="709"/>
        </w:tabs>
        <w:spacing w:line="360" w:lineRule="auto"/>
        <w:ind w:left="397"/>
        <w:jc w:val="both"/>
        <w:rPr>
          <w:rFonts w:eastAsia="Calibri" w:cs="Times New Roman"/>
          <w:sz w:val="22"/>
          <w:szCs w:val="22"/>
        </w:rPr>
      </w:pPr>
      <w:r>
        <w:rPr>
          <w:sz w:val="22"/>
          <w:szCs w:val="22"/>
        </w:rPr>
        <w:t xml:space="preserve">Cenę oferty należy podać w formie ryczałtu łącznie z aktualnie obowiązującą stawką podatku VAT. Powinna ona obejmować wszystkie koszty i składniki związane z wykonaniem zamówienia, które są niezbędne do prawidłowej realizacji zamówienia. </w:t>
      </w:r>
    </w:p>
    <w:p w:rsidR="0002073E" w:rsidRDefault="0002073E">
      <w:pPr>
        <w:tabs>
          <w:tab w:val="left" w:pos="709"/>
        </w:tabs>
        <w:spacing w:line="360" w:lineRule="auto"/>
        <w:ind w:left="709"/>
        <w:jc w:val="both"/>
        <w:rPr>
          <w:rFonts w:eastAsia="Calibri" w:cs="Times New Roman"/>
          <w:sz w:val="22"/>
          <w:szCs w:val="22"/>
        </w:rPr>
      </w:pPr>
      <w:r>
        <w:rPr>
          <w:rFonts w:eastAsia="Calibri" w:cs="Times New Roman"/>
          <w:sz w:val="22"/>
          <w:szCs w:val="22"/>
        </w:rPr>
        <w:t xml:space="preserve">Wynagrodzenie ryczałtowe robót będzie obejmować: </w:t>
      </w:r>
    </w:p>
    <w:p w:rsidR="0002073E" w:rsidRDefault="0002073E">
      <w:pPr>
        <w:numPr>
          <w:ilvl w:val="0"/>
          <w:numId w:val="7"/>
        </w:numPr>
        <w:tabs>
          <w:tab w:val="left" w:pos="709"/>
        </w:tabs>
        <w:spacing w:line="360" w:lineRule="auto"/>
        <w:ind w:left="1066" w:hanging="357"/>
        <w:jc w:val="both"/>
        <w:rPr>
          <w:rFonts w:eastAsia="Calibri" w:cs="Times New Roman"/>
          <w:sz w:val="22"/>
          <w:szCs w:val="22"/>
        </w:rPr>
      </w:pPr>
      <w:r>
        <w:rPr>
          <w:rFonts w:eastAsia="Calibri" w:cs="Times New Roman"/>
          <w:sz w:val="22"/>
          <w:szCs w:val="22"/>
        </w:rPr>
        <w:t xml:space="preserve">robociznę bezpośrednią wraz z narzutami, </w:t>
      </w:r>
    </w:p>
    <w:p w:rsidR="0002073E" w:rsidRDefault="0002073E">
      <w:pPr>
        <w:numPr>
          <w:ilvl w:val="0"/>
          <w:numId w:val="7"/>
        </w:numPr>
        <w:tabs>
          <w:tab w:val="left" w:pos="709"/>
        </w:tabs>
        <w:spacing w:line="360" w:lineRule="auto"/>
        <w:ind w:left="1066" w:hanging="357"/>
        <w:jc w:val="both"/>
        <w:rPr>
          <w:rFonts w:eastAsia="Calibri" w:cs="Times New Roman"/>
          <w:sz w:val="22"/>
          <w:szCs w:val="22"/>
        </w:rPr>
      </w:pPr>
      <w:r>
        <w:rPr>
          <w:rFonts w:eastAsia="Calibri" w:cs="Times New Roman"/>
          <w:sz w:val="22"/>
          <w:szCs w:val="22"/>
        </w:rPr>
        <w:t xml:space="preserve">wartość zużytych materiałów wraz z kosztami zakupu, magazynowania, ewentualnych ubytków </w:t>
      </w:r>
      <w:r>
        <w:rPr>
          <w:rFonts w:eastAsia="Calibri" w:cs="Times New Roman"/>
          <w:sz w:val="22"/>
          <w:szCs w:val="22"/>
        </w:rPr>
        <w:br/>
        <w:t xml:space="preserve">i transportu na teren budowy, </w:t>
      </w:r>
    </w:p>
    <w:p w:rsidR="0002073E" w:rsidRDefault="0002073E">
      <w:pPr>
        <w:numPr>
          <w:ilvl w:val="0"/>
          <w:numId w:val="7"/>
        </w:numPr>
        <w:tabs>
          <w:tab w:val="left" w:pos="709"/>
        </w:tabs>
        <w:spacing w:line="360" w:lineRule="auto"/>
        <w:ind w:left="1066" w:hanging="357"/>
        <w:jc w:val="both"/>
        <w:rPr>
          <w:rFonts w:eastAsia="Calibri" w:cs="Times New Roman"/>
          <w:sz w:val="22"/>
          <w:szCs w:val="22"/>
        </w:rPr>
      </w:pPr>
      <w:r>
        <w:rPr>
          <w:rFonts w:eastAsia="Calibri" w:cs="Times New Roman"/>
          <w:sz w:val="22"/>
          <w:szCs w:val="22"/>
        </w:rPr>
        <w:t xml:space="preserve">wartość pracy sprzętu wraz z narzutami, </w:t>
      </w:r>
    </w:p>
    <w:p w:rsidR="0002073E" w:rsidRDefault="0002073E">
      <w:pPr>
        <w:numPr>
          <w:ilvl w:val="0"/>
          <w:numId w:val="7"/>
        </w:numPr>
        <w:tabs>
          <w:tab w:val="left" w:pos="709"/>
        </w:tabs>
        <w:spacing w:line="360" w:lineRule="auto"/>
        <w:ind w:left="1066" w:hanging="357"/>
        <w:jc w:val="both"/>
        <w:rPr>
          <w:rFonts w:eastAsia="Calibri" w:cs="Times New Roman"/>
          <w:sz w:val="22"/>
          <w:szCs w:val="22"/>
        </w:rPr>
      </w:pPr>
      <w:r>
        <w:rPr>
          <w:rFonts w:eastAsia="Calibri" w:cs="Times New Roman"/>
          <w:sz w:val="22"/>
          <w:szCs w:val="22"/>
        </w:rPr>
        <w:t xml:space="preserve">koszty pośrednie, zysk kalkulacyjny, </w:t>
      </w:r>
    </w:p>
    <w:p w:rsidR="0002073E" w:rsidRDefault="0002073E">
      <w:pPr>
        <w:numPr>
          <w:ilvl w:val="0"/>
          <w:numId w:val="7"/>
        </w:numPr>
        <w:tabs>
          <w:tab w:val="left" w:pos="709"/>
        </w:tabs>
        <w:spacing w:line="360" w:lineRule="auto"/>
        <w:ind w:left="1066" w:hanging="357"/>
        <w:jc w:val="both"/>
        <w:rPr>
          <w:rFonts w:eastAsia="Calibri" w:cs="Times New Roman"/>
          <w:sz w:val="22"/>
          <w:szCs w:val="22"/>
        </w:rPr>
      </w:pPr>
      <w:r>
        <w:rPr>
          <w:rFonts w:eastAsia="Calibri" w:cs="Times New Roman"/>
          <w:sz w:val="22"/>
          <w:szCs w:val="22"/>
        </w:rPr>
        <w:t xml:space="preserve">podatki obliczone zgodnie z obowiązującymi przepisami. </w:t>
      </w:r>
    </w:p>
    <w:p w:rsidR="0002073E" w:rsidRDefault="0002073E">
      <w:pPr>
        <w:spacing w:line="360" w:lineRule="auto"/>
        <w:ind w:left="357"/>
        <w:jc w:val="both"/>
        <w:rPr>
          <w:rFonts w:eastAsia="Calibri" w:cs="Times New Roman"/>
          <w:sz w:val="22"/>
          <w:szCs w:val="22"/>
        </w:rPr>
      </w:pPr>
      <w:r>
        <w:rPr>
          <w:rFonts w:eastAsia="Calibri" w:cs="Times New Roman"/>
          <w:b/>
          <w:sz w:val="22"/>
          <w:szCs w:val="22"/>
        </w:rPr>
        <w:t xml:space="preserve">2.12.2. Cena wykonania robót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Cena wykonania robót obejmuje: </w:t>
      </w:r>
    </w:p>
    <w:p w:rsidR="0002073E" w:rsidRDefault="0002073E">
      <w:pPr>
        <w:numPr>
          <w:ilvl w:val="0"/>
          <w:numId w:val="8"/>
        </w:numPr>
        <w:spacing w:line="360" w:lineRule="auto"/>
        <w:ind w:left="1066" w:hanging="357"/>
        <w:jc w:val="both"/>
        <w:rPr>
          <w:rFonts w:eastAsia="Calibri" w:cs="Times New Roman"/>
          <w:sz w:val="22"/>
          <w:szCs w:val="22"/>
        </w:rPr>
      </w:pPr>
      <w:r>
        <w:rPr>
          <w:rFonts w:eastAsia="Calibri" w:cs="Times New Roman"/>
          <w:sz w:val="22"/>
          <w:szCs w:val="22"/>
        </w:rPr>
        <w:lastRenderedPageBreak/>
        <w:t xml:space="preserve">dostarczenie materiałów, sprzętu i urządzeń oraz ich składowanie, </w:t>
      </w:r>
    </w:p>
    <w:p w:rsidR="0002073E" w:rsidRDefault="0002073E">
      <w:pPr>
        <w:numPr>
          <w:ilvl w:val="0"/>
          <w:numId w:val="8"/>
        </w:numPr>
        <w:spacing w:line="360" w:lineRule="auto"/>
        <w:ind w:left="1066" w:hanging="357"/>
        <w:jc w:val="both"/>
        <w:rPr>
          <w:rFonts w:eastAsia="Calibri" w:cs="Times New Roman"/>
          <w:sz w:val="22"/>
          <w:szCs w:val="22"/>
        </w:rPr>
      </w:pPr>
      <w:r>
        <w:rPr>
          <w:rFonts w:eastAsia="Calibri" w:cs="Times New Roman"/>
          <w:sz w:val="22"/>
          <w:szCs w:val="22"/>
        </w:rPr>
        <w:t xml:space="preserve">wykonanie robót zasadniczych, wykończeniowych; montażu osprzętu; </w:t>
      </w:r>
    </w:p>
    <w:p w:rsidR="0002073E" w:rsidRDefault="0002073E">
      <w:pPr>
        <w:numPr>
          <w:ilvl w:val="0"/>
          <w:numId w:val="8"/>
        </w:numPr>
        <w:spacing w:line="360" w:lineRule="auto"/>
        <w:ind w:left="1066" w:hanging="357"/>
        <w:jc w:val="both"/>
        <w:rPr>
          <w:rFonts w:eastAsia="Calibri" w:cs="Times New Roman"/>
          <w:sz w:val="22"/>
          <w:szCs w:val="22"/>
        </w:rPr>
      </w:pPr>
      <w:r>
        <w:rPr>
          <w:rFonts w:eastAsia="Calibri" w:cs="Times New Roman"/>
          <w:sz w:val="22"/>
          <w:szCs w:val="22"/>
        </w:rPr>
        <w:t xml:space="preserve">wykonanie montażu i rozruchu urządzeń, </w:t>
      </w:r>
    </w:p>
    <w:p w:rsidR="0002073E" w:rsidRDefault="0002073E">
      <w:pPr>
        <w:numPr>
          <w:ilvl w:val="0"/>
          <w:numId w:val="8"/>
        </w:numPr>
        <w:spacing w:line="360" w:lineRule="auto"/>
        <w:ind w:left="1066" w:hanging="357"/>
        <w:jc w:val="both"/>
        <w:rPr>
          <w:rFonts w:eastAsia="Calibri" w:cs="Times New Roman"/>
          <w:sz w:val="22"/>
          <w:szCs w:val="22"/>
        </w:rPr>
      </w:pPr>
      <w:r>
        <w:rPr>
          <w:rFonts w:eastAsia="Calibri" w:cs="Times New Roman"/>
          <w:sz w:val="22"/>
          <w:szCs w:val="22"/>
        </w:rPr>
        <w:t xml:space="preserve">wykonanie niezbędnych przebić, przepustów, wykucie bruzd i wnęk oraz wykonanie napraw </w:t>
      </w:r>
      <w:r>
        <w:rPr>
          <w:rFonts w:eastAsia="Calibri" w:cs="Times New Roman"/>
          <w:sz w:val="22"/>
          <w:szCs w:val="22"/>
        </w:rPr>
        <w:br/>
        <w:t xml:space="preserve">i wyprawek tynkarskich, </w:t>
      </w:r>
    </w:p>
    <w:p w:rsidR="0002073E" w:rsidRDefault="0002073E">
      <w:pPr>
        <w:numPr>
          <w:ilvl w:val="0"/>
          <w:numId w:val="8"/>
        </w:numPr>
        <w:spacing w:line="360" w:lineRule="auto"/>
        <w:ind w:left="1066" w:hanging="357"/>
        <w:jc w:val="both"/>
        <w:rPr>
          <w:rFonts w:eastAsia="Calibri" w:cs="Times New Roman"/>
          <w:sz w:val="22"/>
          <w:szCs w:val="22"/>
        </w:rPr>
      </w:pPr>
      <w:r>
        <w:rPr>
          <w:rFonts w:eastAsia="Calibri" w:cs="Times New Roman"/>
          <w:sz w:val="22"/>
          <w:szCs w:val="22"/>
        </w:rPr>
        <w:t xml:space="preserve">montaż i demontaż rusztowań niezbędnych do wykonania robót, </w:t>
      </w:r>
    </w:p>
    <w:p w:rsidR="0002073E" w:rsidRDefault="0002073E">
      <w:pPr>
        <w:numPr>
          <w:ilvl w:val="0"/>
          <w:numId w:val="8"/>
        </w:numPr>
        <w:spacing w:line="360" w:lineRule="auto"/>
        <w:ind w:left="1066" w:hanging="357"/>
        <w:jc w:val="both"/>
        <w:rPr>
          <w:rFonts w:eastAsia="Calibri" w:cs="Times New Roman"/>
          <w:sz w:val="22"/>
          <w:szCs w:val="22"/>
        </w:rPr>
      </w:pPr>
      <w:r>
        <w:rPr>
          <w:rFonts w:eastAsia="Calibri" w:cs="Times New Roman"/>
          <w:sz w:val="22"/>
          <w:szCs w:val="22"/>
        </w:rPr>
        <w:t xml:space="preserve">uporządkowanie placu budowy po robotach, </w:t>
      </w:r>
    </w:p>
    <w:p w:rsidR="0002073E" w:rsidRDefault="0002073E">
      <w:pPr>
        <w:numPr>
          <w:ilvl w:val="0"/>
          <w:numId w:val="8"/>
        </w:numPr>
        <w:spacing w:line="360" w:lineRule="auto"/>
        <w:ind w:left="1066" w:hanging="357"/>
        <w:jc w:val="both"/>
        <w:rPr>
          <w:rFonts w:eastAsia="Calibri" w:cs="Times New Roman"/>
          <w:b/>
          <w:color w:val="00000A"/>
          <w:sz w:val="22"/>
          <w:szCs w:val="22"/>
        </w:rPr>
      </w:pPr>
      <w:r>
        <w:rPr>
          <w:rFonts w:eastAsia="Calibri" w:cs="Times New Roman"/>
          <w:sz w:val="22"/>
          <w:szCs w:val="22"/>
        </w:rPr>
        <w:t xml:space="preserve">wykonanie badań i prób po montażowych zgodnie z dokumentacją techniczną </w:t>
      </w:r>
      <w:r>
        <w:rPr>
          <w:rFonts w:eastAsia="Calibri" w:cs="Times New Roman"/>
          <w:sz w:val="22"/>
          <w:szCs w:val="22"/>
        </w:rPr>
        <w:br/>
        <w:t>i kosztorysową oraz innymi zaleceniami i warunkami określonymi przez STWiOR.</w:t>
      </w:r>
    </w:p>
    <w:p w:rsidR="0002073E" w:rsidRDefault="0002073E">
      <w:pPr>
        <w:spacing w:line="360" w:lineRule="auto"/>
        <w:jc w:val="both"/>
        <w:rPr>
          <w:rFonts w:eastAsia="Calibri" w:cs="Times New Roman"/>
          <w:b/>
          <w:color w:val="00000A"/>
          <w:sz w:val="22"/>
          <w:szCs w:val="22"/>
        </w:rPr>
      </w:pPr>
    </w:p>
    <w:p w:rsidR="0002073E" w:rsidRDefault="0002073E">
      <w:pPr>
        <w:spacing w:line="360" w:lineRule="auto"/>
        <w:jc w:val="both"/>
        <w:rPr>
          <w:rFonts w:eastAsia="Calibri" w:cs="Times New Roman"/>
          <w:b/>
          <w:color w:val="00000A"/>
          <w:sz w:val="22"/>
          <w:szCs w:val="22"/>
        </w:rPr>
      </w:pPr>
      <w:r>
        <w:rPr>
          <w:rFonts w:eastAsia="Calibri" w:cs="Times New Roman"/>
          <w:b/>
          <w:color w:val="00000A"/>
          <w:sz w:val="22"/>
          <w:szCs w:val="22"/>
        </w:rPr>
        <w:t xml:space="preserve">2.13. PRZEPISY ZWIĄZANE I NORMY </w:t>
      </w:r>
    </w:p>
    <w:p w:rsidR="0002073E" w:rsidRDefault="0002073E">
      <w:pPr>
        <w:spacing w:line="360" w:lineRule="auto"/>
        <w:ind w:left="357"/>
        <w:jc w:val="both"/>
        <w:rPr>
          <w:rFonts w:eastAsia="Calibri" w:cs="Times New Roman"/>
          <w:color w:val="00000A"/>
          <w:sz w:val="22"/>
          <w:szCs w:val="22"/>
        </w:rPr>
      </w:pPr>
      <w:r>
        <w:rPr>
          <w:rFonts w:eastAsia="Calibri" w:cs="Times New Roman"/>
          <w:b/>
          <w:color w:val="00000A"/>
          <w:sz w:val="22"/>
          <w:szCs w:val="22"/>
        </w:rPr>
        <w:t xml:space="preserve">2.13.1 Przepisy związane </w:t>
      </w:r>
    </w:p>
    <w:p w:rsidR="0002073E" w:rsidRDefault="0002073E">
      <w:pPr>
        <w:numPr>
          <w:ilvl w:val="0"/>
          <w:numId w:val="9"/>
        </w:numPr>
        <w:spacing w:line="360" w:lineRule="auto"/>
        <w:jc w:val="both"/>
        <w:rPr>
          <w:rFonts w:eastAsia="Calibri" w:cs="Times New Roman"/>
          <w:color w:val="00000A"/>
          <w:sz w:val="22"/>
          <w:szCs w:val="22"/>
        </w:rPr>
      </w:pPr>
      <w:r>
        <w:rPr>
          <w:rFonts w:eastAsia="Calibri" w:cs="Times New Roman"/>
          <w:color w:val="00000A"/>
          <w:sz w:val="22"/>
          <w:szCs w:val="22"/>
        </w:rPr>
        <w:t xml:space="preserve">Rozporządzenie Ministra Spraw Wewnętrznych i Administracji z dnia 7 czerwca 2010 r. W sprawie ochrony przeciwpożarowej budynków, innych obiektów budowlanych i terenów. </w:t>
      </w:r>
    </w:p>
    <w:p w:rsidR="0002073E" w:rsidRDefault="0002073E">
      <w:pPr>
        <w:numPr>
          <w:ilvl w:val="0"/>
          <w:numId w:val="9"/>
        </w:numPr>
        <w:spacing w:line="360" w:lineRule="auto"/>
        <w:jc w:val="both"/>
        <w:rPr>
          <w:rFonts w:eastAsia="Calibri" w:cs="Times New Roman"/>
          <w:color w:val="00000A"/>
          <w:sz w:val="22"/>
          <w:szCs w:val="22"/>
        </w:rPr>
      </w:pPr>
      <w:r>
        <w:rPr>
          <w:rFonts w:eastAsia="Calibri" w:cs="Times New Roman"/>
          <w:color w:val="00000A"/>
          <w:sz w:val="22"/>
          <w:szCs w:val="22"/>
        </w:rPr>
        <w:t xml:space="preserve">Rozporządzenie Ministra Pracy i Polityki Socjalnej z dnia 26 września 1997 r. w sprawie ogólnych przepisów bezpieczeństwa i higieny pracy. Przepisy budowy urządzeń elektrycznych. PBUE wyd. 1997 r. </w:t>
      </w:r>
    </w:p>
    <w:p w:rsidR="0002073E" w:rsidRDefault="0002073E">
      <w:pPr>
        <w:numPr>
          <w:ilvl w:val="0"/>
          <w:numId w:val="9"/>
        </w:numPr>
        <w:spacing w:line="360" w:lineRule="auto"/>
        <w:jc w:val="both"/>
        <w:rPr>
          <w:rFonts w:eastAsia="Calibri" w:cs="Times New Roman"/>
          <w:color w:val="00000A"/>
          <w:sz w:val="22"/>
          <w:szCs w:val="22"/>
        </w:rPr>
      </w:pPr>
      <w:r>
        <w:rPr>
          <w:rFonts w:eastAsia="Calibri" w:cs="Times New Roman"/>
          <w:color w:val="00000A"/>
          <w:sz w:val="22"/>
          <w:szCs w:val="22"/>
        </w:rPr>
        <w:t xml:space="preserve">Rozporządzenie Ministra Budownictwa i Przemysłu Materiałów Budowlanych w sprawie bezpieczeństwa i higieny pracy przy wykonywaniu robót budowlano-montażowych i rozbiórkowych Dz. U. Nr 13 z dnia 10.04.1972 r. </w:t>
      </w:r>
    </w:p>
    <w:p w:rsidR="0002073E" w:rsidRDefault="0002073E">
      <w:pPr>
        <w:numPr>
          <w:ilvl w:val="0"/>
          <w:numId w:val="9"/>
        </w:numPr>
        <w:spacing w:line="360" w:lineRule="auto"/>
        <w:jc w:val="both"/>
        <w:rPr>
          <w:rFonts w:eastAsia="Calibri" w:cs="Times New Roman"/>
          <w:color w:val="00000A"/>
          <w:sz w:val="22"/>
          <w:szCs w:val="22"/>
        </w:rPr>
      </w:pPr>
      <w:r>
        <w:rPr>
          <w:rFonts w:eastAsia="Calibri" w:cs="Times New Roman"/>
          <w:color w:val="00000A"/>
          <w:sz w:val="22"/>
          <w:szCs w:val="22"/>
        </w:rPr>
        <w:t xml:space="preserve">Warunki Techniczne Wykonania i Odbioru Robót Budowlano-Montażowych - cz. V Instalacje elektryczne - wyd. COBR Elektromontaż. </w:t>
      </w:r>
    </w:p>
    <w:p w:rsidR="0002073E" w:rsidRDefault="0002073E">
      <w:pPr>
        <w:numPr>
          <w:ilvl w:val="0"/>
          <w:numId w:val="9"/>
        </w:numPr>
        <w:spacing w:line="360" w:lineRule="auto"/>
        <w:jc w:val="both"/>
        <w:rPr>
          <w:rFonts w:eastAsia="Calibri" w:cs="Times New Roman"/>
          <w:color w:val="00000A"/>
          <w:sz w:val="22"/>
          <w:szCs w:val="22"/>
        </w:rPr>
      </w:pPr>
      <w:r>
        <w:rPr>
          <w:rFonts w:eastAsia="Calibri" w:cs="Times New Roman"/>
          <w:color w:val="00000A"/>
          <w:sz w:val="22"/>
          <w:szCs w:val="22"/>
        </w:rPr>
        <w:t xml:space="preserve">Poradniki techniczne, DTR producentów aparatów, osprzętu i urządzeń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ind w:left="357"/>
        <w:jc w:val="both"/>
        <w:rPr>
          <w:rFonts w:eastAsia="Times New Roman" w:cs="Times New Roman"/>
          <w:sz w:val="22"/>
          <w:szCs w:val="22"/>
          <w:lang w:eastAsia="ar-SA" w:bidi="ar-SA"/>
        </w:rPr>
      </w:pPr>
      <w:r>
        <w:rPr>
          <w:rFonts w:eastAsia="Calibri" w:cs="Times New Roman"/>
          <w:b/>
          <w:color w:val="00000A"/>
          <w:sz w:val="22"/>
          <w:szCs w:val="22"/>
        </w:rPr>
        <w:t xml:space="preserve">2.13.2. Normy </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Ustawa z dnia 7 lipca 1994 – Prawo Budowlane Dz.U. nr 89 z 25.08.1994 z późniejszymi uzupełnieniami.</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PN-EN 50130-4:2002 - Systemy alarmowe - Kompatybilność elektromagnetyczna,</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PN-IEC 60364-4-41: 2000 - Instalacje elektryczne w obiektach budowlanych Ochrona dla zapewnienia bezpieczeństwa- ochrona przeciwporażeniowa,</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PN-IEC 60364-4-443: 1999 - Instalacje elektryczne w obiektach budowlanych Ochrona dla zapewnienia bezpieczeństwa - ochrona przed przepięciami,</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PN-IEC 60364-4-47: 1999 - Instalacje elektryczne w obiektach budowlanych Ochrona dla zapewnienia bezpieczeństwa - środki ochrony przed porażeniem prądem elektrycznym,</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PN-IEC 60364-4-473: 1999 - Instalacje elektryczne w obiektach budowlanych Ochrona dla zapewnienia bezpieczeństwa - Stosowanie środków ochrony zapewniających bezpieczeństwo- środki ochrony przed prądem przetężeniowym,</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PN-IEC 60364-5-523: 2001 - Instalacje elektryczne w obiektach budowlanych Dobór i montaż wyposażenia elektrycznego – oprzewodowanie - obciążalność prądowa długotrwała przewodów,</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lastRenderedPageBreak/>
        <w:t>PN-IEC 60364-5-54: 1999 - Instalacje elektryczne w obiektach budowlanych Dobór i montaż wyposażenia elektrycznego - uziemienia i przewody ochronne,</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PN-IEC 60364-6-61: 2000 - Instalacje elektryczne w obiektach budowlanych - sprawdzanie odbiorcze,</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Rozporządzenie Ministra Infrastruktury z 12 kwietnia 2002r w sprawie warunków technicznych, jakim powinny odpowiadać budynki i ich usytuowanie Dz.U. nr 75 z 15 czerwca 2002r.,</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 xml:space="preserve">Rozporządzenie Ministra Spraw Wewnętrznych i Administracji z dnia 21 kwietnia 2006 w sprawie ochrony przeciwpożarowej budynków, innych obiektów budowlanych i terenów. Dz.U nr 121 </w:t>
      </w:r>
      <w:r>
        <w:rPr>
          <w:rFonts w:eastAsia="Times New Roman" w:cs="Times New Roman"/>
          <w:sz w:val="22"/>
          <w:szCs w:val="22"/>
          <w:lang w:eastAsia="ar-SA" w:bidi="ar-SA"/>
        </w:rPr>
        <w:br/>
        <w:t>z 2006 r. poz. 563</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Podstawowe zasady projektowania systemów sygnalizacji pożarowej CNBOP w Józefowie 2002</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PN-EN54-20 Ssące systemy detekcji dymu</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Oraz inne normy i rozporządzenia niewymienione powyżej</w:t>
      </w:r>
    </w:p>
    <w:p w:rsidR="0002073E" w:rsidRDefault="0002073E">
      <w:pPr>
        <w:pStyle w:val="Akapitzlist1"/>
        <w:numPr>
          <w:ilvl w:val="0"/>
          <w:numId w:val="14"/>
        </w:numPr>
        <w:spacing w:line="360" w:lineRule="auto"/>
        <w:ind w:left="1105" w:hanging="357"/>
        <w:jc w:val="both"/>
        <w:rPr>
          <w:rFonts w:eastAsia="Calibri" w:cs="Times New Roman"/>
          <w:color w:val="00000A"/>
          <w:sz w:val="22"/>
          <w:szCs w:val="22"/>
        </w:rPr>
      </w:pPr>
      <w:r>
        <w:rPr>
          <w:rFonts w:eastAsia="Times New Roman" w:cs="Times New Roman"/>
          <w:sz w:val="22"/>
          <w:szCs w:val="22"/>
          <w:lang w:eastAsia="ar-SA" w:bidi="ar-SA"/>
        </w:rPr>
        <w:t>Dokumentacja techniczno-ruchowa elementów systemu</w:t>
      </w:r>
      <w:r>
        <w:rPr>
          <w:rFonts w:eastAsia="Calibri" w:cs="Times New Roman"/>
          <w:color w:val="00000A"/>
          <w:sz w:val="22"/>
          <w:szCs w:val="22"/>
        </w:rPr>
        <w:tab/>
      </w:r>
    </w:p>
    <w:p w:rsidR="0002073E" w:rsidRDefault="0002073E">
      <w:pPr>
        <w:spacing w:line="276" w:lineRule="auto"/>
        <w:jc w:val="both"/>
        <w:rPr>
          <w:rFonts w:eastAsia="Calibri" w:cs="Times New Roman"/>
          <w:color w:val="00000A"/>
          <w:sz w:val="22"/>
          <w:szCs w:val="22"/>
        </w:rPr>
      </w:pPr>
    </w:p>
    <w:p w:rsidR="0002073E" w:rsidRDefault="0002073E">
      <w:pPr>
        <w:spacing w:line="276" w:lineRule="auto"/>
        <w:jc w:val="both"/>
      </w:pPr>
      <w:r>
        <w:rPr>
          <w:rFonts w:eastAsia="Calibri" w:cs="Times New Roman"/>
          <w:color w:val="00000A"/>
          <w:sz w:val="22"/>
          <w:szCs w:val="22"/>
        </w:rPr>
        <w:t xml:space="preserve"> </w:t>
      </w:r>
      <w:r>
        <w:rPr>
          <w:rFonts w:eastAsia="Calibri" w:cs="Times New Roman"/>
          <w:b/>
          <w:color w:val="00000A"/>
          <w:sz w:val="22"/>
          <w:szCs w:val="22"/>
          <w:u w:val="single"/>
        </w:rPr>
        <w:t>Uwaga: Wszystkie roboty określone w STWiOR należy wykonywać w oparciu o bieżąco obowiązujące Normy i uregulowania.</w:t>
      </w:r>
    </w:p>
    <w:sectPr w:rsidR="0002073E">
      <w:pgSz w:w="12240" w:h="15840"/>
      <w:pgMar w:top="568" w:right="1134" w:bottom="709" w:left="1134" w:header="708" w:footer="708" w:gutter="0"/>
      <w:cols w:space="708"/>
      <w:docGrid w:linePitch="4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Times New Roman"/>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bullet"/>
      <w:lvlText w:val=""/>
      <w:lvlJc w:val="left"/>
      <w:pPr>
        <w:tabs>
          <w:tab w:val="num" w:pos="350"/>
        </w:tabs>
        <w:ind w:left="1070" w:hanging="360"/>
      </w:pPr>
      <w:rPr>
        <w:rFonts w:ascii="Wingdings 2" w:hAnsi="Wingdings 2"/>
      </w:rPr>
    </w:lvl>
    <w:lvl w:ilvl="1">
      <w:start w:val="1"/>
      <w:numFmt w:val="decimal"/>
      <w:lvlText w:val="%2."/>
      <w:lvlJc w:val="left"/>
      <w:pPr>
        <w:tabs>
          <w:tab w:val="num" w:pos="1430"/>
        </w:tabs>
        <w:ind w:left="1430" w:hanging="360"/>
      </w:pPr>
    </w:lvl>
    <w:lvl w:ilvl="2">
      <w:start w:val="1"/>
      <w:numFmt w:val="decimal"/>
      <w:lvlText w:val="%2.%3."/>
      <w:lvlJc w:val="left"/>
      <w:pPr>
        <w:tabs>
          <w:tab w:val="num" w:pos="1790"/>
        </w:tabs>
        <w:ind w:left="1790" w:hanging="360"/>
      </w:pPr>
    </w:lvl>
    <w:lvl w:ilvl="3">
      <w:start w:val="1"/>
      <w:numFmt w:val="decimal"/>
      <w:lvlText w:val="%2.%3.%4."/>
      <w:lvlJc w:val="left"/>
      <w:pPr>
        <w:tabs>
          <w:tab w:val="num" w:pos="2150"/>
        </w:tabs>
        <w:ind w:left="2150" w:hanging="360"/>
      </w:pPr>
    </w:lvl>
    <w:lvl w:ilvl="4">
      <w:start w:val="1"/>
      <w:numFmt w:val="decimal"/>
      <w:lvlText w:val="%2.%3.%4.%5."/>
      <w:lvlJc w:val="left"/>
      <w:pPr>
        <w:tabs>
          <w:tab w:val="num" w:pos="2510"/>
        </w:tabs>
        <w:ind w:left="2510" w:hanging="360"/>
      </w:pPr>
    </w:lvl>
    <w:lvl w:ilvl="5">
      <w:start w:val="1"/>
      <w:numFmt w:val="decimal"/>
      <w:lvlText w:val="%2.%3.%4.%5.%6."/>
      <w:lvlJc w:val="left"/>
      <w:pPr>
        <w:tabs>
          <w:tab w:val="num" w:pos="2870"/>
        </w:tabs>
        <w:ind w:left="2870" w:hanging="360"/>
      </w:pPr>
    </w:lvl>
    <w:lvl w:ilvl="6">
      <w:start w:val="1"/>
      <w:numFmt w:val="decimal"/>
      <w:lvlText w:val="%2.%3.%4.%5.%6.%7."/>
      <w:lvlJc w:val="left"/>
      <w:pPr>
        <w:tabs>
          <w:tab w:val="num" w:pos="3230"/>
        </w:tabs>
        <w:ind w:left="3230" w:hanging="360"/>
      </w:pPr>
    </w:lvl>
    <w:lvl w:ilvl="7">
      <w:start w:val="1"/>
      <w:numFmt w:val="decimal"/>
      <w:lvlText w:val="%2.%3.%4.%5.%6.%7.%8."/>
      <w:lvlJc w:val="left"/>
      <w:pPr>
        <w:tabs>
          <w:tab w:val="num" w:pos="3590"/>
        </w:tabs>
        <w:ind w:left="3590" w:hanging="360"/>
      </w:pPr>
    </w:lvl>
    <w:lvl w:ilvl="8">
      <w:start w:val="1"/>
      <w:numFmt w:val="decimal"/>
      <w:lvlText w:val="%2.%3.%4.%5.%6.%7.%8.%9."/>
      <w:lvlJc w:val="left"/>
      <w:pPr>
        <w:tabs>
          <w:tab w:val="num" w:pos="3950"/>
        </w:tabs>
        <w:ind w:left="3950" w:hanging="360"/>
      </w:pPr>
    </w:lvl>
  </w:abstractNum>
  <w:abstractNum w:abstractNumId="5" w15:restartNumberingAfterBreak="0">
    <w:nsid w:val="00000006"/>
    <w:multiLevelType w:val="multilevel"/>
    <w:tmpl w:val="00000006"/>
    <w:name w:val="WWNum6"/>
    <w:lvl w:ilvl="0">
      <w:start w:val="1"/>
      <w:numFmt w:val="bullet"/>
      <w:lvlText w:val=""/>
      <w:lvlJc w:val="left"/>
      <w:pPr>
        <w:tabs>
          <w:tab w:val="num" w:pos="350"/>
        </w:tabs>
        <w:ind w:left="1070" w:hanging="360"/>
      </w:pPr>
      <w:rPr>
        <w:rFonts w:ascii="Wingdings 2" w:hAnsi="Wingdings 2"/>
      </w:rPr>
    </w:lvl>
    <w:lvl w:ilvl="1">
      <w:start w:val="1"/>
      <w:numFmt w:val="decimal"/>
      <w:lvlText w:val="%2."/>
      <w:lvlJc w:val="left"/>
      <w:pPr>
        <w:tabs>
          <w:tab w:val="num" w:pos="1430"/>
        </w:tabs>
        <w:ind w:left="1430" w:hanging="360"/>
      </w:pPr>
    </w:lvl>
    <w:lvl w:ilvl="2">
      <w:start w:val="1"/>
      <w:numFmt w:val="decimal"/>
      <w:lvlText w:val="%2.%3."/>
      <w:lvlJc w:val="left"/>
      <w:pPr>
        <w:tabs>
          <w:tab w:val="num" w:pos="1790"/>
        </w:tabs>
        <w:ind w:left="1790" w:hanging="360"/>
      </w:pPr>
    </w:lvl>
    <w:lvl w:ilvl="3">
      <w:start w:val="1"/>
      <w:numFmt w:val="decimal"/>
      <w:lvlText w:val="%2.%3.%4."/>
      <w:lvlJc w:val="left"/>
      <w:pPr>
        <w:tabs>
          <w:tab w:val="num" w:pos="2150"/>
        </w:tabs>
        <w:ind w:left="2150" w:hanging="360"/>
      </w:pPr>
    </w:lvl>
    <w:lvl w:ilvl="4">
      <w:start w:val="1"/>
      <w:numFmt w:val="decimal"/>
      <w:lvlText w:val="%2.%3.%4.%5."/>
      <w:lvlJc w:val="left"/>
      <w:pPr>
        <w:tabs>
          <w:tab w:val="num" w:pos="2510"/>
        </w:tabs>
        <w:ind w:left="2510" w:hanging="360"/>
      </w:pPr>
    </w:lvl>
    <w:lvl w:ilvl="5">
      <w:start w:val="1"/>
      <w:numFmt w:val="decimal"/>
      <w:lvlText w:val="%2.%3.%4.%5.%6."/>
      <w:lvlJc w:val="left"/>
      <w:pPr>
        <w:tabs>
          <w:tab w:val="num" w:pos="2870"/>
        </w:tabs>
        <w:ind w:left="2870" w:hanging="360"/>
      </w:pPr>
    </w:lvl>
    <w:lvl w:ilvl="6">
      <w:start w:val="1"/>
      <w:numFmt w:val="decimal"/>
      <w:lvlText w:val="%2.%3.%4.%5.%6.%7."/>
      <w:lvlJc w:val="left"/>
      <w:pPr>
        <w:tabs>
          <w:tab w:val="num" w:pos="3230"/>
        </w:tabs>
        <w:ind w:left="3230" w:hanging="360"/>
      </w:pPr>
    </w:lvl>
    <w:lvl w:ilvl="7">
      <w:start w:val="1"/>
      <w:numFmt w:val="decimal"/>
      <w:lvlText w:val="%2.%3.%4.%5.%6.%7.%8."/>
      <w:lvlJc w:val="left"/>
      <w:pPr>
        <w:tabs>
          <w:tab w:val="num" w:pos="3590"/>
        </w:tabs>
        <w:ind w:left="3590" w:hanging="360"/>
      </w:pPr>
    </w:lvl>
    <w:lvl w:ilvl="8">
      <w:start w:val="1"/>
      <w:numFmt w:val="decimal"/>
      <w:lvlText w:val="%2.%3.%4.%5.%6.%7.%8.%9."/>
      <w:lvlJc w:val="left"/>
      <w:pPr>
        <w:tabs>
          <w:tab w:val="num" w:pos="3950"/>
        </w:tabs>
        <w:ind w:left="3950" w:hanging="360"/>
      </w:pPr>
    </w:lvl>
  </w:abstractNum>
  <w:abstractNum w:abstractNumId="6" w15:restartNumberingAfterBreak="0">
    <w:nsid w:val="00000007"/>
    <w:multiLevelType w:val="multilevel"/>
    <w:tmpl w:val="00000007"/>
    <w:name w:val="WWNum7"/>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15:restartNumberingAfterBreak="0">
    <w:nsid w:val="0000000A"/>
    <w:multiLevelType w:val="multilevel"/>
    <w:tmpl w:val="0000000A"/>
    <w:name w:val="WWNum1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98FEB6BE"/>
    <w:name w:val="WWNum12"/>
    <w:lvl w:ilvl="0">
      <w:start w:val="1"/>
      <w:numFmt w:val="bullet"/>
      <w:lvlText w:val=""/>
      <w:lvlJc w:val="left"/>
      <w:pPr>
        <w:tabs>
          <w:tab w:val="num" w:pos="720"/>
        </w:tabs>
        <w:ind w:left="720" w:hanging="360"/>
      </w:pPr>
      <w:rPr>
        <w:rFonts w:ascii="Wingdings 2" w:hAnsi="Wingdings 2" w:cs="Open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Num1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Num1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8"/>
    <w:lvl w:ilvl="0">
      <w:start w:val="1"/>
      <w:numFmt w:val="decimal"/>
      <w:lvlText w:val="%1."/>
      <w:lvlJc w:val="left"/>
      <w:pPr>
        <w:tabs>
          <w:tab w:val="num" w:pos="0"/>
        </w:tabs>
        <w:ind w:left="644" w:hanging="360"/>
      </w:pPr>
      <w:rPr>
        <w:b w:val="0"/>
        <w:i w:val="0"/>
        <w:sz w:val="20"/>
      </w:rPr>
    </w:lvl>
    <w:lvl w:ilvl="1">
      <w:start w:val="1"/>
      <w:numFmt w:val="decimal"/>
      <w:lvlText w:val="%1.%2."/>
      <w:lvlJc w:val="left"/>
      <w:pPr>
        <w:tabs>
          <w:tab w:val="num" w:pos="0"/>
        </w:tabs>
        <w:ind w:left="432" w:hanging="432"/>
      </w:pPr>
      <w:rPr>
        <w:b w:val="0"/>
        <w:i/>
        <w:sz w:val="22"/>
      </w:rPr>
    </w:lvl>
    <w:lvl w:ilvl="2">
      <w:start w:val="1"/>
      <w:numFmt w:val="decimal"/>
      <w:lvlText w:val="%1.%2.%3."/>
      <w:lvlJc w:val="left"/>
      <w:pPr>
        <w:tabs>
          <w:tab w:val="num" w:pos="0"/>
        </w:tabs>
        <w:ind w:left="788" w:hanging="504"/>
      </w:pPr>
      <w:rPr>
        <w:rFonts w:cs="Times New Roman"/>
        <w:b w:val="0"/>
        <w:strike w:val="0"/>
        <w:dstrike w:val="0"/>
        <w:color w:val="00000A"/>
        <w:sz w:val="22"/>
        <w:szCs w:val="22"/>
        <w:u w:val="no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0"/>
    <w:multiLevelType w:val="multilevel"/>
    <w:tmpl w:val="00000010"/>
    <w:name w:val="WWNum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name w:val="WWNum25"/>
    <w:lvl w:ilvl="0">
      <w:start w:val="1"/>
      <w:numFmt w:val="decimal"/>
      <w:lvlText w:val="2.11.%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29"/>
    <w:lvl w:ilvl="0">
      <w:start w:val="8"/>
      <w:numFmt w:val="lowerLetter"/>
      <w:lvlText w:val="%1)"/>
      <w:lvlJc w:val="left"/>
      <w:pPr>
        <w:tabs>
          <w:tab w:val="num" w:pos="0"/>
        </w:tabs>
        <w:ind w:left="1514" w:hanging="360"/>
      </w:pPr>
      <w:rPr>
        <w:b w:val="0"/>
        <w:i w:val="0"/>
        <w:color w:val="00000A"/>
      </w:rPr>
    </w:lvl>
    <w:lvl w:ilvl="1">
      <w:start w:val="1"/>
      <w:numFmt w:val="lowerLetter"/>
      <w:lvlText w:val="%2."/>
      <w:lvlJc w:val="left"/>
      <w:pPr>
        <w:tabs>
          <w:tab w:val="num" w:pos="0"/>
        </w:tabs>
        <w:ind w:left="2234" w:hanging="360"/>
      </w:pPr>
    </w:lvl>
    <w:lvl w:ilvl="2">
      <w:start w:val="1"/>
      <w:numFmt w:val="lowerRoman"/>
      <w:lvlText w:val="%2.%3."/>
      <w:lvlJc w:val="right"/>
      <w:pPr>
        <w:tabs>
          <w:tab w:val="num" w:pos="0"/>
        </w:tabs>
        <w:ind w:left="2954" w:hanging="180"/>
      </w:pPr>
    </w:lvl>
    <w:lvl w:ilvl="3">
      <w:start w:val="1"/>
      <w:numFmt w:val="decimal"/>
      <w:lvlText w:val="%2.%3.%4."/>
      <w:lvlJc w:val="left"/>
      <w:pPr>
        <w:tabs>
          <w:tab w:val="num" w:pos="0"/>
        </w:tabs>
        <w:ind w:left="3674" w:hanging="360"/>
      </w:pPr>
    </w:lvl>
    <w:lvl w:ilvl="4">
      <w:start w:val="1"/>
      <w:numFmt w:val="lowerLetter"/>
      <w:lvlText w:val="%2.%3.%4.%5."/>
      <w:lvlJc w:val="left"/>
      <w:pPr>
        <w:tabs>
          <w:tab w:val="num" w:pos="0"/>
        </w:tabs>
        <w:ind w:left="4394" w:hanging="360"/>
      </w:pPr>
    </w:lvl>
    <w:lvl w:ilvl="5">
      <w:start w:val="1"/>
      <w:numFmt w:val="lowerRoman"/>
      <w:lvlText w:val="%2.%3.%4.%5.%6."/>
      <w:lvlJc w:val="right"/>
      <w:pPr>
        <w:tabs>
          <w:tab w:val="num" w:pos="0"/>
        </w:tabs>
        <w:ind w:left="5114" w:hanging="180"/>
      </w:pPr>
    </w:lvl>
    <w:lvl w:ilvl="6">
      <w:start w:val="1"/>
      <w:numFmt w:val="decimal"/>
      <w:lvlText w:val="%2.%3.%4.%5.%6.%7."/>
      <w:lvlJc w:val="left"/>
      <w:pPr>
        <w:tabs>
          <w:tab w:val="num" w:pos="0"/>
        </w:tabs>
        <w:ind w:left="5834" w:hanging="360"/>
      </w:pPr>
    </w:lvl>
    <w:lvl w:ilvl="7">
      <w:start w:val="1"/>
      <w:numFmt w:val="lowerLetter"/>
      <w:lvlText w:val="%2.%3.%4.%5.%6.%7.%8."/>
      <w:lvlJc w:val="left"/>
      <w:pPr>
        <w:tabs>
          <w:tab w:val="num" w:pos="0"/>
        </w:tabs>
        <w:ind w:left="6554" w:hanging="360"/>
      </w:pPr>
    </w:lvl>
    <w:lvl w:ilvl="8">
      <w:start w:val="1"/>
      <w:numFmt w:val="lowerRoman"/>
      <w:lvlText w:val="%2.%3.%4.%5.%6.%7.%8.%9."/>
      <w:lvlJc w:val="right"/>
      <w:pPr>
        <w:tabs>
          <w:tab w:val="num" w:pos="0"/>
        </w:tabs>
        <w:ind w:left="7274" w:hanging="180"/>
      </w:pPr>
    </w:lvl>
  </w:abstractNum>
  <w:abstractNum w:abstractNumId="19" w15:restartNumberingAfterBreak="0">
    <w:nsid w:val="00000014"/>
    <w:multiLevelType w:val="multilevel"/>
    <w:tmpl w:val="000000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CC"/>
    <w:rsid w:val="0002073E"/>
    <w:rsid w:val="00085AF3"/>
    <w:rsid w:val="00445F8E"/>
    <w:rsid w:val="00510FD1"/>
    <w:rsid w:val="00716BCC"/>
    <w:rsid w:val="007724DE"/>
    <w:rsid w:val="008B3284"/>
    <w:rsid w:val="00DA63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758301"/>
  <w15:docId w15:val="{C53A5638-DCDB-4147-B17A-3C6A86B2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rPr>
      <w:rFonts w:ascii="Wingdings 2" w:hAnsi="Wingdings 2"/>
    </w:rPr>
  </w:style>
  <w:style w:type="character" w:customStyle="1" w:styleId="WW8Num2z0">
    <w:name w:val="WW8Num2z0"/>
    <w:rPr>
      <w:rFonts w:ascii="Wingdings 2" w:hAnsi="Wingdings 2"/>
    </w:rPr>
  </w:style>
  <w:style w:type="character" w:customStyle="1" w:styleId="WW8Num3z0">
    <w:name w:val="WW8Num3z0"/>
    <w:rPr>
      <w:rFonts w:ascii="Wingdings 2" w:hAnsi="Wingdings 2"/>
    </w:rPr>
  </w:style>
  <w:style w:type="character" w:customStyle="1" w:styleId="WW8Num4z0">
    <w:name w:val="WW8Num4z0"/>
    <w:rPr>
      <w:rFonts w:ascii="Wingdings 2" w:hAnsi="Wingdings 2"/>
    </w:rPr>
  </w:style>
  <w:style w:type="character" w:customStyle="1" w:styleId="WW8Num5z0">
    <w:name w:val="WW8Num5z0"/>
    <w:rPr>
      <w:rFonts w:ascii="Wingdings 2" w:hAnsi="Wingdings 2"/>
    </w:rPr>
  </w:style>
  <w:style w:type="character" w:customStyle="1" w:styleId="WW8Num6z0">
    <w:name w:val="WW8Num6z0"/>
    <w:rPr>
      <w:rFonts w:ascii="Wingdings 2" w:hAnsi="Wingdings 2"/>
    </w:rPr>
  </w:style>
  <w:style w:type="character" w:customStyle="1" w:styleId="WW8Num7z0">
    <w:name w:val="WW8Num7z0"/>
    <w:rPr>
      <w:rFonts w:ascii="Wingdings 2" w:hAnsi="Wingdings 2"/>
    </w:rPr>
  </w:style>
  <w:style w:type="character" w:customStyle="1" w:styleId="WW8Num8z0">
    <w:name w:val="WW8Num8z0"/>
    <w:rPr>
      <w:rFonts w:ascii="Wingdings 2" w:hAnsi="Wingdings 2"/>
    </w:rPr>
  </w:style>
  <w:style w:type="character" w:customStyle="1" w:styleId="WW8Num9z0">
    <w:name w:val="WW8Num9z0"/>
    <w:rPr>
      <w:rFonts w:ascii="Wingdings 2" w:hAnsi="Wingdings 2"/>
    </w:rPr>
  </w:style>
  <w:style w:type="character" w:customStyle="1" w:styleId="WW8Num10z0">
    <w:name w:val="WW8Num10z0"/>
    <w:rPr>
      <w:rFonts w:ascii="Wingdings 2" w:hAnsi="Wingdings 2"/>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Wingdings 2" w:hAnsi="Wingdings 2" w:cs="OpenSymbol"/>
    </w:rPr>
  </w:style>
  <w:style w:type="character" w:customStyle="1" w:styleId="WW8Num12z1">
    <w:name w:val="WW8Num12z1"/>
    <w:rPr>
      <w:rFonts w:ascii="OpenSymbol" w:hAnsi="OpenSymbol" w:cs="OpenSymbol"/>
    </w:rPr>
  </w:style>
  <w:style w:type="character" w:customStyle="1" w:styleId="WW8Num13z0">
    <w:name w:val="WW8Num13z0"/>
    <w:rPr>
      <w:rFonts w:ascii="Wingdings 2" w:hAnsi="Wingdings 2" w:cs="OpenSymbol"/>
    </w:rPr>
  </w:style>
  <w:style w:type="character" w:customStyle="1" w:styleId="WW8Num13z1">
    <w:name w:val="WW8Num13z1"/>
    <w:rPr>
      <w:rFonts w:ascii="OpenSymbol" w:hAnsi="OpenSymbol" w:cs="OpenSymbol"/>
    </w:rPr>
  </w:style>
  <w:style w:type="character" w:customStyle="1" w:styleId="WW8Num14z0">
    <w:name w:val="WW8Num14z0"/>
    <w:rPr>
      <w:rFonts w:ascii="Wingdings 2" w:hAnsi="Wingdings 2" w:cs="OpenSymbol"/>
    </w:rPr>
  </w:style>
  <w:style w:type="character" w:customStyle="1" w:styleId="WW8Num14z1">
    <w:name w:val="WW8Num1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Symbolewypunktowania">
    <w:name w:val="Symbole wypunktowania"/>
    <w:rPr>
      <w:rFonts w:ascii="OpenSymbol" w:eastAsia="OpenSymbol" w:hAnsi="OpenSymbol" w:cs="OpenSymbol"/>
    </w:rPr>
  </w:style>
  <w:style w:type="character" w:styleId="Pogrubienie">
    <w:name w:val="Strong"/>
    <w:qFormat/>
    <w:rPr>
      <w:b/>
      <w:bCs/>
    </w:rPr>
  </w:style>
  <w:style w:type="character" w:customStyle="1" w:styleId="AkapitzlistZnak">
    <w:name w:val="Akapit z listą Znak"/>
    <w:rPr>
      <w:rFonts w:eastAsia="SimSun" w:cs="Mangal"/>
      <w:kern w:val="1"/>
      <w:sz w:val="24"/>
      <w:szCs w:val="21"/>
      <w:lang w:eastAsia="hi-IN" w:bidi="hi-IN"/>
    </w:rPr>
  </w:style>
  <w:style w:type="character" w:customStyle="1" w:styleId="TekstpodstawowywcityZnak">
    <w:name w:val="Tekst podstawowy wcięty Znak"/>
    <w:rPr>
      <w:rFonts w:eastAsia="SimSun" w:cs="Mangal"/>
      <w:kern w:val="1"/>
      <w:sz w:val="24"/>
      <w:szCs w:val="21"/>
      <w:lang w:eastAsia="hi-IN" w:bidi="hi-IN"/>
    </w:rPr>
  </w:style>
  <w:style w:type="character" w:customStyle="1" w:styleId="Odwoaniedokomentarza1">
    <w:name w:val="Odwołanie do komentarza1"/>
    <w:rPr>
      <w:sz w:val="16"/>
      <w:szCs w:val="16"/>
    </w:rPr>
  </w:style>
  <w:style w:type="character" w:customStyle="1" w:styleId="TekstkomentarzaZnak">
    <w:name w:val="Tekst komentarza Znak"/>
    <w:rPr>
      <w:rFonts w:eastAsia="SimSun" w:cs="Mangal"/>
      <w:kern w:val="1"/>
      <w:szCs w:val="18"/>
      <w:lang w:eastAsia="hi-IN" w:bidi="hi-IN"/>
    </w:rPr>
  </w:style>
  <w:style w:type="character" w:customStyle="1" w:styleId="TematkomentarzaZnak">
    <w:name w:val="Temat komentarza Znak"/>
    <w:rPr>
      <w:rFonts w:eastAsia="SimSun" w:cs="Mangal"/>
      <w:b/>
      <w:bCs/>
      <w:kern w:val="1"/>
      <w:szCs w:val="18"/>
      <w:lang w:eastAsia="hi-IN" w:bidi="hi-IN"/>
    </w:rPr>
  </w:style>
  <w:style w:type="character" w:customStyle="1" w:styleId="TekstdymkaZnak">
    <w:name w:val="Tekst dymka Znak"/>
    <w:rPr>
      <w:rFonts w:ascii="Segoe UI" w:eastAsia="SimSun" w:hAnsi="Segoe UI" w:cs="Mangal"/>
      <w:kern w:val="1"/>
      <w:sz w:val="18"/>
      <w:szCs w:val="16"/>
      <w:lang w:eastAsia="hi-IN" w:bidi="hi-IN"/>
    </w:rPr>
  </w:style>
  <w:style w:type="character" w:customStyle="1" w:styleId="ListLabel1">
    <w:name w:val="ListLabel 1"/>
    <w:rPr>
      <w:rFonts w:cs="OpenSymbol"/>
    </w:rPr>
  </w:style>
  <w:style w:type="character" w:customStyle="1" w:styleId="ListLabel2">
    <w:name w:val="ListLabel 2"/>
    <w:rPr>
      <w:rFonts w:cs="Courier New"/>
    </w:rPr>
  </w:style>
  <w:style w:type="character" w:customStyle="1" w:styleId="ListLabel3">
    <w:name w:val="ListLabel 3"/>
    <w:rPr>
      <w:b w:val="0"/>
      <w:i w:val="0"/>
      <w:sz w:val="20"/>
    </w:rPr>
  </w:style>
  <w:style w:type="character" w:customStyle="1" w:styleId="ListLabel4">
    <w:name w:val="ListLabel 4"/>
    <w:rPr>
      <w:b w:val="0"/>
      <w:i/>
      <w:sz w:val="22"/>
    </w:rPr>
  </w:style>
  <w:style w:type="character" w:customStyle="1" w:styleId="ListLabel5">
    <w:name w:val="ListLabel 5"/>
    <w:rPr>
      <w:rFonts w:cs="Times New Roman"/>
      <w:b w:val="0"/>
      <w:strike w:val="0"/>
      <w:dstrike w:val="0"/>
      <w:color w:val="00000A"/>
      <w:sz w:val="22"/>
      <w:szCs w:val="22"/>
      <w:u w:val="none"/>
    </w:rPr>
  </w:style>
  <w:style w:type="character" w:customStyle="1" w:styleId="ListLabel6">
    <w:name w:val="ListLabel 6"/>
    <w:rPr>
      <w:b w:val="0"/>
    </w:rPr>
  </w:style>
  <w:style w:type="character" w:customStyle="1" w:styleId="ListLabel7">
    <w:name w:val="ListLabel 7"/>
    <w:rPr>
      <w:b w:val="0"/>
      <w:i w:val="0"/>
      <w:sz w:val="22"/>
      <w:szCs w:val="22"/>
    </w:rPr>
  </w:style>
  <w:style w:type="character" w:customStyle="1" w:styleId="ListLabel8">
    <w:name w:val="ListLabel 8"/>
    <w:rPr>
      <w:i w:val="0"/>
    </w:rPr>
  </w:style>
  <w:style w:type="character" w:customStyle="1" w:styleId="ListLabel9">
    <w:name w:val="ListLabel 9"/>
    <w:rPr>
      <w:rFonts w:cs="Times New Roman"/>
      <w:b w:val="0"/>
      <w:i w:val="0"/>
      <w:sz w:val="22"/>
      <w:szCs w:val="22"/>
    </w:rPr>
  </w:style>
  <w:style w:type="character" w:customStyle="1" w:styleId="ListLabel10">
    <w:name w:val="ListLabel 10"/>
    <w:rPr>
      <w:b w:val="0"/>
      <w:i w:val="0"/>
      <w:color w:val="00000A"/>
    </w:rPr>
  </w:style>
  <w:style w:type="paragraph" w:customStyle="1" w:styleId="Nagwek2">
    <w:name w:val="Nagłówek2"/>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1">
    <w:name w:val="Nagłówek1"/>
    <w:basedOn w:val="Normalny"/>
    <w:pPr>
      <w:keepNext/>
      <w:spacing w:before="240" w:after="120"/>
    </w:pPr>
    <w:rPr>
      <w:rFonts w:ascii="Arial" w:hAnsi="Arial"/>
      <w:sz w:val="28"/>
      <w:szCs w:val="28"/>
    </w:rPr>
  </w:style>
  <w:style w:type="paragraph" w:customStyle="1" w:styleId="Podpis1">
    <w:name w:val="Podpis1"/>
    <w:basedOn w:val="Normalny"/>
    <w:pPr>
      <w:suppressLineNumbers/>
      <w:spacing w:before="120" w:after="120"/>
    </w:pPr>
    <w:rPr>
      <w:i/>
      <w:iCs/>
    </w:rPr>
  </w:style>
  <w:style w:type="paragraph" w:customStyle="1" w:styleId="Akapitzlist1">
    <w:name w:val="Akapit z listą1"/>
    <w:basedOn w:val="Normalny"/>
    <w:pPr>
      <w:ind w:left="720"/>
    </w:pPr>
    <w:rPr>
      <w:rFonts w:cs="Mangal"/>
      <w:szCs w:val="21"/>
    </w:rPr>
  </w:style>
  <w:style w:type="paragraph" w:customStyle="1" w:styleId="Default">
    <w:name w:val="Default"/>
    <w:pPr>
      <w:suppressAutoHyphens/>
    </w:pPr>
    <w:rPr>
      <w:rFonts w:ascii="Arial" w:hAnsi="Arial" w:cs="Arial"/>
      <w:color w:val="000000"/>
      <w:sz w:val="24"/>
      <w:szCs w:val="24"/>
      <w:lang w:eastAsia="ar-SA"/>
    </w:rPr>
  </w:style>
  <w:style w:type="paragraph" w:customStyle="1" w:styleId="NormalnyWeb1">
    <w:name w:val="Normalny (Web)1"/>
    <w:basedOn w:val="Normalny"/>
    <w:pPr>
      <w:widowControl/>
      <w:suppressAutoHyphens w:val="0"/>
      <w:spacing w:before="100" w:after="100"/>
    </w:pPr>
    <w:rPr>
      <w:rFonts w:eastAsia="Times New Roman" w:cs="Times New Roman"/>
      <w:lang w:eastAsia="ar-SA" w:bidi="ar-SA"/>
    </w:rPr>
  </w:style>
  <w:style w:type="paragraph" w:styleId="Tekstpodstawowywcity">
    <w:name w:val="Body Text Indent"/>
    <w:basedOn w:val="Normalny"/>
    <w:pPr>
      <w:spacing w:after="120"/>
      <w:ind w:left="283"/>
    </w:pPr>
    <w:rPr>
      <w:rFonts w:cs="Mangal"/>
      <w:szCs w:val="21"/>
    </w:rPr>
  </w:style>
  <w:style w:type="paragraph" w:customStyle="1" w:styleId="Tekstkomentarza1">
    <w:name w:val="Tekst komentarza1"/>
    <w:basedOn w:val="Normalny"/>
    <w:rPr>
      <w:rFonts w:cs="Mangal"/>
      <w:sz w:val="20"/>
      <w:szCs w:val="18"/>
    </w:rPr>
  </w:style>
  <w:style w:type="paragraph" w:customStyle="1" w:styleId="Tematkomentarza1">
    <w:name w:val="Temat komentarza1"/>
    <w:basedOn w:val="Tekstkomentarza1"/>
    <w:rPr>
      <w:b/>
      <w:bCs/>
    </w:rPr>
  </w:style>
  <w:style w:type="paragraph" w:customStyle="1" w:styleId="Tekstdymka1">
    <w:name w:val="Tekst dymka1"/>
    <w:basedOn w:val="Normalny"/>
    <w:rPr>
      <w:rFonts w:ascii="Segoe UI" w:hAnsi="Segoe UI" w:cs="Mangal"/>
      <w:sz w:val="18"/>
      <w:szCs w:val="16"/>
    </w:rPr>
  </w:style>
  <w:style w:type="paragraph" w:styleId="Tekstdymka">
    <w:name w:val="Balloon Text"/>
    <w:basedOn w:val="Normalny"/>
    <w:link w:val="TekstdymkaZnak1"/>
    <w:uiPriority w:val="99"/>
    <w:semiHidden/>
    <w:unhideWhenUsed/>
    <w:rsid w:val="00716BCC"/>
    <w:rPr>
      <w:rFonts w:ascii="Segoe UI" w:hAnsi="Segoe UI" w:cs="Mangal"/>
      <w:sz w:val="18"/>
      <w:szCs w:val="16"/>
    </w:rPr>
  </w:style>
  <w:style w:type="character" w:customStyle="1" w:styleId="TekstdymkaZnak1">
    <w:name w:val="Tekst dymka Znak1"/>
    <w:link w:val="Tekstdymka"/>
    <w:uiPriority w:val="99"/>
    <w:semiHidden/>
    <w:rsid w:val="00716BCC"/>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9034</Words>
  <Characters>54206</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projektant</dc:creator>
  <cp:lastModifiedBy>Katarzyna Debis</cp:lastModifiedBy>
  <cp:revision>3</cp:revision>
  <cp:lastPrinted>2015-06-30T08:11:00Z</cp:lastPrinted>
  <dcterms:created xsi:type="dcterms:W3CDTF">2019-10-07T11:13:00Z</dcterms:created>
  <dcterms:modified xsi:type="dcterms:W3CDTF">2019-10-09T11:12:00Z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