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6D" w:rsidRDefault="008025A9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Załącznik nr </w:t>
      </w:r>
      <w:r w:rsidR="00FF293C">
        <w:rPr>
          <w:b/>
          <w:bCs/>
        </w:rPr>
        <w:t>2</w:t>
      </w:r>
      <w:r>
        <w:rPr>
          <w:b/>
          <w:bCs/>
        </w:rPr>
        <w:t xml:space="preserve"> do Ogłoszenia</w:t>
      </w:r>
    </w:p>
    <w:p w:rsidR="00CF796D" w:rsidRDefault="008025A9">
      <w:pPr>
        <w:jc w:val="both"/>
        <w:rPr>
          <w:b/>
          <w:bCs/>
        </w:rPr>
      </w:pPr>
      <w:r>
        <w:rPr>
          <w:b/>
          <w:bCs/>
        </w:rPr>
        <w:t>Opis:</w:t>
      </w:r>
    </w:p>
    <w:p w:rsidR="00CF796D" w:rsidRDefault="008025A9">
      <w:pPr>
        <w:jc w:val="both"/>
      </w:pPr>
      <w:r>
        <w:t xml:space="preserve">Specjalistyczny, punktowy reflektor LED z funkcją zoom, focus i zmienną temperaturą barwową. Oprawa dedykowana do dynamicznego oświetlenia akcentującego w muzeach, salach wystawowych i galeriach sztuki. Oprawa zapewnia natężenie na obiekcie, w zależności od kąta świecenia, 150-800lux z odległości 3m. </w:t>
      </w:r>
      <w:r w:rsidR="00456FCB">
        <w:t xml:space="preserve">– 20 </w:t>
      </w:r>
      <w:r w:rsidR="00F13B19">
        <w:t>sztuk</w:t>
      </w:r>
    </w:p>
    <w:p w:rsidR="00CF796D" w:rsidRDefault="008025A9">
      <w:pPr>
        <w:jc w:val="both"/>
        <w:rPr>
          <w:b/>
          <w:bCs/>
        </w:rPr>
      </w:pPr>
      <w:r>
        <w:rPr>
          <w:b/>
          <w:bCs/>
        </w:rPr>
        <w:t>Podstawowe parametry:</w:t>
      </w:r>
    </w:p>
    <w:p w:rsidR="00CF796D" w:rsidRDefault="008025A9">
      <w:pPr>
        <w:pStyle w:val="Akapitzlist"/>
        <w:numPr>
          <w:ilvl w:val="0"/>
          <w:numId w:val="1"/>
        </w:numPr>
        <w:jc w:val="both"/>
      </w:pPr>
      <w:r>
        <w:t>Źródło światła: LED 750-927-65,</w:t>
      </w:r>
    </w:p>
    <w:p w:rsidR="00CF796D" w:rsidRDefault="008025A9">
      <w:pPr>
        <w:pStyle w:val="Akapitzlist"/>
        <w:numPr>
          <w:ilvl w:val="0"/>
          <w:numId w:val="1"/>
        </w:numPr>
        <w:jc w:val="both"/>
      </w:pPr>
      <w:r>
        <w:t xml:space="preserve">Strumień świetlny oprawy: 700 lm, </w:t>
      </w:r>
    </w:p>
    <w:p w:rsidR="00CF796D" w:rsidRDefault="008025A9">
      <w:pPr>
        <w:pStyle w:val="Akapitzlist"/>
        <w:numPr>
          <w:ilvl w:val="0"/>
          <w:numId w:val="1"/>
        </w:numPr>
        <w:jc w:val="both"/>
      </w:pPr>
      <w:r>
        <w:t>Skuteczność świetlna oprawy: 35 lm/W,</w:t>
      </w:r>
    </w:p>
    <w:p w:rsidR="00CF796D" w:rsidRDefault="008025A9">
      <w:pPr>
        <w:pStyle w:val="Akapitzlist"/>
        <w:numPr>
          <w:ilvl w:val="0"/>
          <w:numId w:val="1"/>
        </w:numPr>
        <w:jc w:val="both"/>
      </w:pPr>
      <w:r>
        <w:t>Współczynnik oddawania barw Ra&gt;92,</w:t>
      </w:r>
    </w:p>
    <w:p w:rsidR="00CF796D" w:rsidRDefault="008025A9">
      <w:pPr>
        <w:pStyle w:val="Akapitzlist"/>
        <w:numPr>
          <w:ilvl w:val="0"/>
          <w:numId w:val="1"/>
        </w:numPr>
        <w:jc w:val="both"/>
      </w:pPr>
      <w:r>
        <w:t>Ograniczenie olśnienia UGR &lt;13 (w płaszczyźnie wzdłużnej i poprzecznej),</w:t>
      </w:r>
    </w:p>
    <w:p w:rsidR="00CF796D" w:rsidRDefault="008025A9">
      <w:pPr>
        <w:pStyle w:val="Akapitzlist"/>
        <w:numPr>
          <w:ilvl w:val="0"/>
          <w:numId w:val="1"/>
        </w:numPr>
        <w:jc w:val="both"/>
      </w:pPr>
      <w:r>
        <w:t xml:space="preserve">Wąska tolerancja barw (MacAdam 2), </w:t>
      </w:r>
    </w:p>
    <w:p w:rsidR="00CF796D" w:rsidRDefault="008025A9">
      <w:pPr>
        <w:pStyle w:val="Akapitzlist"/>
        <w:numPr>
          <w:ilvl w:val="0"/>
          <w:numId w:val="1"/>
        </w:numPr>
        <w:jc w:val="both"/>
      </w:pPr>
      <w:r>
        <w:t>Żywotność: L90 50000h,</w:t>
      </w:r>
    </w:p>
    <w:p w:rsidR="00CF796D" w:rsidRDefault="008025A9">
      <w:pPr>
        <w:pStyle w:val="Akapitzlist"/>
        <w:numPr>
          <w:ilvl w:val="0"/>
          <w:numId w:val="1"/>
        </w:numPr>
        <w:jc w:val="both"/>
      </w:pPr>
      <w:r>
        <w:t>Maksymalna moc oprawy: 20 W,</w:t>
      </w:r>
    </w:p>
    <w:p w:rsidR="00CF796D" w:rsidRDefault="008025A9">
      <w:pPr>
        <w:pStyle w:val="Akapitzlist"/>
        <w:numPr>
          <w:ilvl w:val="0"/>
          <w:numId w:val="1"/>
        </w:numPr>
        <w:jc w:val="both"/>
      </w:pPr>
      <w:r>
        <w:t>Współczynnik mocy: 0,95,</w:t>
      </w:r>
    </w:p>
    <w:p w:rsidR="00CF796D" w:rsidRDefault="008025A9">
      <w:pPr>
        <w:pStyle w:val="Akapitzlist"/>
        <w:numPr>
          <w:ilvl w:val="0"/>
          <w:numId w:val="1"/>
        </w:numPr>
        <w:jc w:val="both"/>
      </w:pPr>
      <w:r>
        <w:t>Napięcie sieciowe: 220-240V/ 50/60Hz,</w:t>
      </w:r>
    </w:p>
    <w:p w:rsidR="00CF796D" w:rsidRDefault="008025A9">
      <w:pPr>
        <w:pStyle w:val="Akapitzlist"/>
        <w:numPr>
          <w:ilvl w:val="0"/>
          <w:numId w:val="1"/>
        </w:numPr>
        <w:jc w:val="both"/>
      </w:pPr>
      <w:r>
        <w:t>3-kanałowa technologia TunableWhite: zmiana temperatury barwowej w zakresie 2700-6500K,</w:t>
      </w:r>
    </w:p>
    <w:p w:rsidR="00CF796D" w:rsidRDefault="008025A9">
      <w:pPr>
        <w:pStyle w:val="Akapitzlist"/>
        <w:numPr>
          <w:ilvl w:val="0"/>
          <w:numId w:val="1"/>
        </w:numPr>
        <w:jc w:val="both"/>
      </w:pPr>
      <w:r>
        <w:t>Sterowanie oprawą: bezprzewodowe (basicDIM Wireless) z poziomu aplikacji Bluetooth 4.x; częstotliwość radiowa: 2.4...2.483 GHz, zasilanie radiowe: +4 dBm.</w:t>
      </w:r>
    </w:p>
    <w:p w:rsidR="00CF796D" w:rsidRDefault="008025A9">
      <w:pPr>
        <w:jc w:val="both"/>
        <w:rPr>
          <w:b/>
          <w:bCs/>
        </w:rPr>
      </w:pPr>
      <w:r>
        <w:rPr>
          <w:b/>
          <w:bCs/>
        </w:rPr>
        <w:t>Funkcjonalność:</w:t>
      </w:r>
    </w:p>
    <w:p w:rsidR="00CF796D" w:rsidRDefault="008025A9">
      <w:pPr>
        <w:pStyle w:val="Akapitzlist"/>
        <w:numPr>
          <w:ilvl w:val="0"/>
          <w:numId w:val="2"/>
        </w:numPr>
        <w:jc w:val="both"/>
      </w:pPr>
      <w:r>
        <w:t>Prosta, intuicyjna i płynna regulacja ostrości i zoomu jednocześnie za pomocą mechanizmu regulacyjnego w przedniej części oprawy – zmiana</w:t>
      </w:r>
      <w:r w:rsidR="00597A8C">
        <w:t xml:space="preserve"> parametrów świecenia odbywa się</w:t>
      </w:r>
      <w:r>
        <w:t xml:space="preserve"> poprzez obrót przedniego pierścienia obiektywu. </w:t>
      </w:r>
    </w:p>
    <w:p w:rsidR="00CF796D" w:rsidRDefault="008025A9">
      <w:pPr>
        <w:pStyle w:val="Akapitzlist"/>
        <w:numPr>
          <w:ilvl w:val="0"/>
          <w:numId w:val="2"/>
        </w:numPr>
        <w:jc w:val="both"/>
      </w:pPr>
      <w:r>
        <w:t xml:space="preserve">Funkcja „focus” - możliwość zmiany ostrości zarysu plamy świetlnej od wyraźnego, kontrastowego konturu, do miękkiej plamy światła, z rozmytym brzegiem stożka światła. </w:t>
      </w:r>
    </w:p>
    <w:p w:rsidR="00CF796D" w:rsidRDefault="008025A9">
      <w:pPr>
        <w:pStyle w:val="Akapitzlist"/>
        <w:numPr>
          <w:ilvl w:val="0"/>
          <w:numId w:val="2"/>
        </w:numPr>
        <w:jc w:val="both"/>
      </w:pPr>
      <w:r>
        <w:t>Funkcja „zoom” - możliwość zmiany kąta rozsyłu oprawy w zakresie od wąskiego, do bardzo szerokiego (dostępne optyki: spot, medium spot, flood i wide flood). Wysoka jednorodność oświetlenia bez wielokrotnych cieni.</w:t>
      </w:r>
    </w:p>
    <w:p w:rsidR="00CF796D" w:rsidRDefault="008025A9">
      <w:pPr>
        <w:pStyle w:val="Akapitzlist"/>
        <w:numPr>
          <w:ilvl w:val="0"/>
          <w:numId w:val="2"/>
        </w:numPr>
        <w:jc w:val="both"/>
      </w:pPr>
      <w:r>
        <w:t>Funkcja „tunable white” – wysokiej jakości, 3-kanałowa technologia mieszania barw w zakresie 2700-6500K z poziomu aplikacji: basicDim Wi</w:t>
      </w:r>
      <w:r w:rsidR="00597A8C">
        <w:t>reless Bluetooth. Aplikacja umoż</w:t>
      </w:r>
      <w:r>
        <w:t>liw</w:t>
      </w:r>
      <w:r w:rsidR="00597A8C">
        <w:t>i</w:t>
      </w:r>
      <w:r>
        <w:t>a nastawienie temperatury barwowej z dokładnością do 50K. Skala prezentowana graficznie oraz przy pomoc</w:t>
      </w:r>
      <w:r w:rsidR="00597A8C">
        <w:t>y wartości wyrażonych w jednost</w:t>
      </w:r>
      <w:bookmarkStart w:id="0" w:name="_GoBack"/>
      <w:bookmarkEnd w:id="0"/>
      <w:r>
        <w:t>ce [K],</w:t>
      </w:r>
    </w:p>
    <w:p w:rsidR="00CF796D" w:rsidRDefault="008025A9">
      <w:pPr>
        <w:pStyle w:val="Akapitzlist"/>
        <w:numPr>
          <w:ilvl w:val="0"/>
          <w:numId w:val="2"/>
        </w:numPr>
        <w:jc w:val="both"/>
      </w:pPr>
      <w:r>
        <w:t>Dzięki kombinacji funkcji zoom, focus i tunable white w jednej oprawie, możliwe jest uzyskanie różnych efektów plamy świetlnej, w każdej z opraw niezależnie. Dzięki tej funkcjonalności możl</w:t>
      </w:r>
      <w:r w:rsidR="00597A8C">
        <w:t>i</w:t>
      </w:r>
      <w:r>
        <w:t xml:space="preserve">wa jest dynamiczna ekspozycja obiektów metodą Monza, która opiera się na zależności między kolorami i sposobem ich postrzegania przez człowieka. Poprzez kontrolowane zmiany </w:t>
      </w:r>
      <w:r>
        <w:lastRenderedPageBreak/>
        <w:t>i kombinacje źródeł światła z różnymi krzywymi rozkładu spektralnego wzmacniane jest postrzeganie określonych pigmentów i lepsza percepcja oświetlanego obiektu.</w:t>
      </w:r>
    </w:p>
    <w:p w:rsidR="00CF796D" w:rsidRDefault="008025A9">
      <w:pPr>
        <w:pStyle w:val="Akapitzlist"/>
        <w:numPr>
          <w:ilvl w:val="0"/>
          <w:numId w:val="2"/>
        </w:numPr>
        <w:jc w:val="both"/>
      </w:pPr>
      <w:r>
        <w:t>Ściemnian</w:t>
      </w:r>
      <w:r w:rsidR="00597A8C">
        <w:t>ie - pełny zakres regulacji natę</w:t>
      </w:r>
      <w:r>
        <w:t>żenia oświetlenia 1-100% z poziomu aplikacji (bezprzewodowe bluetooth).</w:t>
      </w:r>
      <w:r w:rsidR="00597A8C">
        <w:t xml:space="preserve"> Skala regulacji wyrażona w jedn</w:t>
      </w:r>
      <w:r>
        <w:t>ostce [%], ściemnianie bez migotania 0.5-10 %, PWM 19 kHz, amplituda 10-100 % ,</w:t>
      </w:r>
    </w:p>
    <w:p w:rsidR="00CF796D" w:rsidRDefault="008025A9">
      <w:pPr>
        <w:pStyle w:val="Akapitzlist"/>
        <w:numPr>
          <w:ilvl w:val="0"/>
          <w:numId w:val="2"/>
        </w:numPr>
        <w:jc w:val="both"/>
      </w:pPr>
      <w:r>
        <w:t>Pre</w:t>
      </w:r>
      <w:r w:rsidR="00597A8C">
        <w:t>cyzy</w:t>
      </w:r>
      <w:r>
        <w:t>jne nakierowanie - reflektor można obracać o 365° i odchylać o 90° - wymagane blokowanie pozycji oprawy za pomocą klucza imbusowego,</w:t>
      </w:r>
    </w:p>
    <w:p w:rsidR="00CF796D" w:rsidRDefault="008025A9">
      <w:pPr>
        <w:pStyle w:val="Akapitzlist"/>
        <w:numPr>
          <w:ilvl w:val="0"/>
          <w:numId w:val="2"/>
        </w:numPr>
        <w:jc w:val="both"/>
      </w:pPr>
      <w:r>
        <w:t>Redukcja olśnienia dzięki systemowi soczewek (UGR&lt;13),</w:t>
      </w:r>
    </w:p>
    <w:p w:rsidR="00CF796D" w:rsidRDefault="008025A9">
      <w:pPr>
        <w:pStyle w:val="Akapitzlist"/>
        <w:numPr>
          <w:ilvl w:val="0"/>
          <w:numId w:val="2"/>
        </w:numPr>
        <w:jc w:val="both"/>
      </w:pPr>
      <w:r>
        <w:t>Oprawa spełnia wymogi CIE157:2004, spektrum światła 400-780nm; niebieski pik przy 455nm; UVA = 0,3 µW/lm przy λ≤ 400nm,</w:t>
      </w:r>
    </w:p>
    <w:p w:rsidR="00CF796D" w:rsidRDefault="008025A9">
      <w:pPr>
        <w:pStyle w:val="Akapitzlist"/>
        <w:numPr>
          <w:ilvl w:val="0"/>
          <w:numId w:val="2"/>
        </w:numPr>
        <w:jc w:val="both"/>
      </w:pPr>
      <w:r>
        <w:t>Elektronicznie stabilizowana temperatura barwowa przez cały okres użytkowania oprawy.</w:t>
      </w:r>
    </w:p>
    <w:p w:rsidR="00CF796D" w:rsidRDefault="008025A9">
      <w:pPr>
        <w:jc w:val="both"/>
        <w:rPr>
          <w:b/>
          <w:bCs/>
        </w:rPr>
      </w:pPr>
      <w:r>
        <w:rPr>
          <w:b/>
          <w:bCs/>
        </w:rPr>
        <w:t xml:space="preserve">Wykonanie: </w:t>
      </w:r>
    </w:p>
    <w:p w:rsidR="00CF796D" w:rsidRDefault="008025A9">
      <w:pPr>
        <w:pStyle w:val="Akapitzlist"/>
        <w:numPr>
          <w:ilvl w:val="0"/>
          <w:numId w:val="3"/>
        </w:numPr>
        <w:jc w:val="both"/>
      </w:pPr>
      <w:r>
        <w:t>Oprawa w kształcie tuby z widocznym podziałem poprzecznym na trzy segmenty: w tylnej części oprawy symetrycznie rozmieszczone punkty nastawy manualnej odp</w:t>
      </w:r>
      <w:r w:rsidR="00597A8C">
        <w:t>o</w:t>
      </w:r>
      <w:r>
        <w:t>wiadające m.in. za dopasowanie orientacji oprawy, odpowiedniego nakierowania i zablokowania w pożądanej pozycji. W przedniej pierścień składający się z dwóch ruchomych soczewek skupiających z możliwością bez</w:t>
      </w:r>
      <w:r w:rsidR="00597A8C">
        <w:t xml:space="preserve"> </w:t>
      </w:r>
      <w:r>
        <w:t>narzędziowej wymiany. Soczewki wykonane ze szkła lub szkła akrylowego, nastawiane za pomocą obrotu pierścienia obiektywu dla kompletnego kształtowania wiązki świetlnej w trybie zoom &amp; focus.</w:t>
      </w:r>
    </w:p>
    <w:p w:rsidR="00CF796D" w:rsidRDefault="008025A9">
      <w:pPr>
        <w:pStyle w:val="Akapitzlist"/>
        <w:numPr>
          <w:ilvl w:val="0"/>
          <w:numId w:val="3"/>
        </w:numPr>
        <w:jc w:val="both"/>
      </w:pPr>
      <w:r>
        <w:t>Puszka zasilacza zlokalizowana w części środkowej, od spodu, jest zintegrowana z oprawą:  nadaje jej charakterystyczny wygląd, a jednocześnie zapewnia separację termiczną układu elektronicznego i diody LED. Innowacyjny system zarządzania ciepłem poprzez pasywne chłodzenie gwarantuje długą żywotność.</w:t>
      </w:r>
    </w:p>
    <w:p w:rsidR="00CF796D" w:rsidRDefault="008025A9">
      <w:pPr>
        <w:pStyle w:val="Akapitzlist"/>
        <w:numPr>
          <w:ilvl w:val="0"/>
          <w:numId w:val="3"/>
        </w:numPr>
        <w:jc w:val="both"/>
      </w:pPr>
      <w:r>
        <w:t>Obudowa wykonana z aluminiowego odlewu ciśnieniowego, malowana proszkowo farbą mikroteksturowaną w kolorze antracytowym. Wewnętrzne wykończenie przedniego pierścienia w kolorze czarnym.</w:t>
      </w:r>
    </w:p>
    <w:p w:rsidR="00CF796D" w:rsidRDefault="008025A9">
      <w:pPr>
        <w:pStyle w:val="Akapitzlist"/>
        <w:numPr>
          <w:ilvl w:val="0"/>
          <w:numId w:val="3"/>
        </w:numPr>
        <w:jc w:val="both"/>
      </w:pPr>
      <w:r>
        <w:t>Waga maksymalna: 1,82 kg</w:t>
      </w:r>
    </w:p>
    <w:p w:rsidR="00CF796D" w:rsidRDefault="008025A9">
      <w:pPr>
        <w:jc w:val="both"/>
        <w:rPr>
          <w:b/>
          <w:bCs/>
        </w:rPr>
      </w:pPr>
      <w:r>
        <w:rPr>
          <w:b/>
          <w:bCs/>
        </w:rPr>
        <w:t>Wygląd i wymiary:</w:t>
      </w:r>
    </w:p>
    <w:p w:rsidR="00CF796D" w:rsidRDefault="008025A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677189" cy="2463923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7189" cy="24639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F796D" w:rsidRDefault="00CF796D">
      <w:pPr>
        <w:jc w:val="both"/>
        <w:rPr>
          <w:b/>
          <w:bCs/>
        </w:rPr>
      </w:pPr>
    </w:p>
    <w:p w:rsidR="00CF796D" w:rsidRDefault="008025A9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Montaż: </w:t>
      </w:r>
    </w:p>
    <w:p w:rsidR="00CF796D" w:rsidRDefault="008025A9">
      <w:pPr>
        <w:pStyle w:val="Akapitzlist"/>
        <w:numPr>
          <w:ilvl w:val="0"/>
          <w:numId w:val="4"/>
        </w:numPr>
        <w:jc w:val="both"/>
      </w:pPr>
      <w:r>
        <w:t xml:space="preserve">Montaż w szynie poprzez uniwersalny adapter trójfazowy L3+DALI </w:t>
      </w:r>
    </w:p>
    <w:p w:rsidR="00CF796D" w:rsidRDefault="008025A9">
      <w:pPr>
        <w:jc w:val="both"/>
        <w:rPr>
          <w:b/>
          <w:bCs/>
        </w:rPr>
      </w:pPr>
      <w:r>
        <w:rPr>
          <w:b/>
          <w:bCs/>
        </w:rPr>
        <w:t>Szynoprzewód:</w:t>
      </w:r>
    </w:p>
    <w:p w:rsidR="00CF796D" w:rsidRDefault="008025A9">
      <w:pPr>
        <w:jc w:val="both"/>
      </w:pPr>
      <w:r>
        <w:t>Szynoprzewód trójfazowy L3+DALI w kolorze czarnym wraz z akcesoriami połączeniowymi. Szynoprzewód dostosowany do</w:t>
      </w:r>
      <w:r w:rsidR="00597A8C">
        <w:t xml:space="preserve"> sterowania DALI. Materiał wykona</w:t>
      </w:r>
      <w:r>
        <w:t>nia: aluminium, malowanie proszkowe. Zasilanie trójfazowe max 400V, obciążenie do 11040 W. Szynoprzewód 5x1,5mm2 dla L3+DALI z zasilaniem jednofazowym AC.</w:t>
      </w:r>
    </w:p>
    <w:p w:rsidR="00CF796D" w:rsidRDefault="00CF796D">
      <w:pPr>
        <w:jc w:val="both"/>
      </w:pPr>
    </w:p>
    <w:p w:rsidR="00CF796D" w:rsidRDefault="008025A9">
      <w:pPr>
        <w:jc w:val="both"/>
      </w:pPr>
      <w:r>
        <w:t>Wygląd, układ przewodów oraz wymiar jak na poniższym rysunku:</w:t>
      </w:r>
    </w:p>
    <w:p w:rsidR="00CF796D" w:rsidRDefault="008025A9">
      <w:pPr>
        <w:jc w:val="both"/>
      </w:pPr>
      <w:r>
        <w:rPr>
          <w:noProof/>
          <w:lang w:eastAsia="pl-PL"/>
        </w:rPr>
        <w:drawing>
          <wp:inline distT="0" distB="0" distL="0" distR="0">
            <wp:extent cx="5689890" cy="2476624"/>
            <wp:effectExtent l="0" t="0" r="606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9890" cy="247662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CF796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B51" w:rsidRDefault="00052B51">
      <w:pPr>
        <w:spacing w:after="0"/>
      </w:pPr>
      <w:r>
        <w:separator/>
      </w:r>
    </w:p>
  </w:endnote>
  <w:endnote w:type="continuationSeparator" w:id="0">
    <w:p w:rsidR="00052B51" w:rsidRDefault="00052B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Lucida Sans Unicode"/>
    <w:panose1 w:val="02010600030101010101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B51" w:rsidRDefault="00052B51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52B51" w:rsidRDefault="00052B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28EF"/>
    <w:multiLevelType w:val="multilevel"/>
    <w:tmpl w:val="26224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538E1"/>
    <w:multiLevelType w:val="multilevel"/>
    <w:tmpl w:val="AA4A8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A6F56"/>
    <w:multiLevelType w:val="multilevel"/>
    <w:tmpl w:val="14FC6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E1316"/>
    <w:multiLevelType w:val="multilevel"/>
    <w:tmpl w:val="B1BAA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6D"/>
    <w:rsid w:val="00052B51"/>
    <w:rsid w:val="00456FCB"/>
    <w:rsid w:val="00597A8C"/>
    <w:rsid w:val="008025A9"/>
    <w:rsid w:val="00CF796D"/>
    <w:rsid w:val="00F13B19"/>
    <w:rsid w:val="00F33086"/>
    <w:rsid w:val="00F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6844"/>
  <w15:docId w15:val="{E0C5673F-66E5-4F01-847D-92BE27BB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engXian" w:hAnsi="Calibri" w:cs="Times New Roman"/>
        <w:sz w:val="22"/>
        <w:szCs w:val="22"/>
        <w:lang w:val="pl-PL" w:eastAsia="zh-CN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Gawryszewska Irmina (ZumtobelGroup Warszawa)</dc:creator>
  <dc:description/>
  <cp:lastModifiedBy>Agnieszka Grabowska</cp:lastModifiedBy>
  <cp:revision>4</cp:revision>
  <dcterms:created xsi:type="dcterms:W3CDTF">2022-10-11T09:21:00Z</dcterms:created>
  <dcterms:modified xsi:type="dcterms:W3CDTF">2022-10-11T12:59:00Z</dcterms:modified>
</cp:coreProperties>
</file>